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056" w:rsidRPr="007021E8" w:rsidRDefault="00CB681F" w:rsidP="00CB681F">
      <w:pPr>
        <w:widowControl w:val="0"/>
        <w:tabs>
          <w:tab w:val="num" w:pos="720"/>
        </w:tabs>
        <w:spacing w:line="260" w:lineRule="exact"/>
        <w:ind w:hanging="1843"/>
        <w:rPr>
          <w:rFonts w:ascii="Verdana" w:hAnsi="Verdana" w:cs="Arial"/>
          <w:b/>
          <w:sz w:val="18"/>
          <w:szCs w:val="18"/>
        </w:rPr>
      </w:pPr>
      <w:r>
        <w:rPr>
          <w:rFonts w:ascii="Verdana" w:hAnsi="Verdana" w:cs="Arial"/>
          <w:b/>
          <w:sz w:val="18"/>
          <w:szCs w:val="18"/>
        </w:rPr>
        <w:t>00 000</w:t>
      </w:r>
      <w:r>
        <w:rPr>
          <w:rFonts w:ascii="Verdana" w:hAnsi="Verdana" w:cs="Arial"/>
          <w:b/>
          <w:sz w:val="18"/>
          <w:szCs w:val="18"/>
        </w:rPr>
        <w:tab/>
      </w:r>
      <w:r w:rsidR="00080109" w:rsidRPr="006322E9">
        <w:rPr>
          <w:rFonts w:ascii="Verdana" w:hAnsi="Verdana" w:cs="Arial"/>
          <w:b/>
          <w:sz w:val="18"/>
          <w:szCs w:val="18"/>
        </w:rPr>
        <w:t>Wijziging van de Wet op het financieel toezicht en enige andere wetten (Wijzigingswet financiële markten 2015</w:t>
      </w:r>
      <w:r w:rsidR="00080109">
        <w:rPr>
          <w:rFonts w:ascii="Verdana" w:hAnsi="Verdana" w:cs="Arial"/>
          <w:b/>
          <w:sz w:val="18"/>
          <w:szCs w:val="18"/>
        </w:rPr>
        <w:t>)</w:t>
      </w:r>
    </w:p>
    <w:p w:rsidR="00EE0056" w:rsidRPr="007021E8" w:rsidRDefault="00EE0056" w:rsidP="00DD22F1">
      <w:pPr>
        <w:widowControl w:val="0"/>
        <w:spacing w:line="260" w:lineRule="exact"/>
        <w:rPr>
          <w:rFonts w:ascii="Verdana" w:hAnsi="Verdana" w:cs="Arial"/>
          <w:sz w:val="18"/>
          <w:szCs w:val="18"/>
        </w:rPr>
      </w:pPr>
    </w:p>
    <w:p w:rsidR="00EE0056" w:rsidRDefault="00EE0056" w:rsidP="00DD22F1">
      <w:pPr>
        <w:widowControl w:val="0"/>
        <w:spacing w:line="260" w:lineRule="exact"/>
        <w:rPr>
          <w:rFonts w:ascii="Verdana" w:hAnsi="Verdana" w:cs="Arial"/>
          <w:sz w:val="18"/>
          <w:szCs w:val="18"/>
        </w:rPr>
      </w:pPr>
    </w:p>
    <w:p w:rsidR="00CB1A0C" w:rsidRPr="007021E8" w:rsidRDefault="00CB1A0C" w:rsidP="00DD22F1">
      <w:pPr>
        <w:widowControl w:val="0"/>
        <w:spacing w:line="260" w:lineRule="exact"/>
        <w:rPr>
          <w:rFonts w:ascii="Verdana" w:hAnsi="Verdana" w:cs="Arial"/>
          <w:sz w:val="18"/>
          <w:szCs w:val="18"/>
        </w:rPr>
      </w:pPr>
    </w:p>
    <w:p w:rsidR="00EE0056" w:rsidRPr="007021E8" w:rsidRDefault="00EE0056" w:rsidP="00DD22F1">
      <w:pPr>
        <w:widowControl w:val="0"/>
        <w:spacing w:line="260" w:lineRule="exact"/>
        <w:rPr>
          <w:rFonts w:ascii="Verdana" w:hAnsi="Verdana" w:cs="Arial"/>
          <w:sz w:val="18"/>
          <w:szCs w:val="18"/>
        </w:rPr>
      </w:pPr>
    </w:p>
    <w:p w:rsidR="00EE0056" w:rsidRPr="007021E8" w:rsidRDefault="00080109" w:rsidP="00DD22F1">
      <w:pPr>
        <w:widowControl w:val="0"/>
        <w:spacing w:line="260" w:lineRule="exact"/>
        <w:rPr>
          <w:rFonts w:ascii="Verdana" w:hAnsi="Verdana" w:cs="Arial"/>
          <w:b/>
          <w:sz w:val="18"/>
          <w:szCs w:val="18"/>
        </w:rPr>
      </w:pPr>
      <w:r>
        <w:rPr>
          <w:rFonts w:ascii="Verdana" w:hAnsi="Verdana" w:cs="Arial"/>
          <w:b/>
          <w:sz w:val="18"/>
          <w:szCs w:val="18"/>
        </w:rPr>
        <w:t xml:space="preserve">TWEEDE </w:t>
      </w:r>
      <w:r w:rsidR="00F83C31">
        <w:rPr>
          <w:rFonts w:ascii="Verdana" w:hAnsi="Verdana" w:cs="Arial"/>
          <w:b/>
          <w:sz w:val="18"/>
          <w:szCs w:val="18"/>
        </w:rPr>
        <w:t>NOTA VAN WIJZIGING</w:t>
      </w:r>
    </w:p>
    <w:p w:rsidR="00EE0056" w:rsidRPr="007021E8" w:rsidRDefault="00EE0056" w:rsidP="00DD22F1">
      <w:pPr>
        <w:widowControl w:val="0"/>
        <w:spacing w:line="260" w:lineRule="exact"/>
        <w:rPr>
          <w:rFonts w:ascii="Verdana" w:hAnsi="Verdana" w:cs="Arial"/>
          <w:sz w:val="18"/>
          <w:szCs w:val="18"/>
        </w:rPr>
      </w:pPr>
    </w:p>
    <w:p w:rsidR="00EE0056" w:rsidRDefault="00EE0056" w:rsidP="00DD22F1">
      <w:pPr>
        <w:widowControl w:val="0"/>
        <w:spacing w:line="260" w:lineRule="exact"/>
        <w:rPr>
          <w:rFonts w:ascii="Verdana" w:hAnsi="Verdana" w:cs="Arial"/>
          <w:sz w:val="18"/>
          <w:szCs w:val="18"/>
        </w:rPr>
      </w:pPr>
    </w:p>
    <w:p w:rsidR="00F83C31" w:rsidRPr="007021E8" w:rsidRDefault="00F83C31" w:rsidP="00DD22F1">
      <w:pPr>
        <w:widowControl w:val="0"/>
        <w:spacing w:line="260" w:lineRule="exact"/>
        <w:rPr>
          <w:rFonts w:ascii="Verdana" w:hAnsi="Verdana" w:cs="Arial"/>
          <w:sz w:val="18"/>
          <w:szCs w:val="18"/>
        </w:rPr>
      </w:pPr>
    </w:p>
    <w:p w:rsidR="00F83C31" w:rsidRPr="00D24C6F" w:rsidRDefault="00F83C31" w:rsidP="00DD22F1">
      <w:pPr>
        <w:widowControl w:val="0"/>
        <w:tabs>
          <w:tab w:val="num" w:pos="720"/>
        </w:tabs>
        <w:spacing w:line="260" w:lineRule="atLeast"/>
        <w:rPr>
          <w:rFonts w:ascii="Verdana" w:hAnsi="Verdana" w:cs="Arial"/>
          <w:sz w:val="18"/>
          <w:szCs w:val="18"/>
        </w:rPr>
      </w:pPr>
      <w:r w:rsidRPr="00D24C6F">
        <w:rPr>
          <w:rFonts w:ascii="Verdana" w:hAnsi="Verdana" w:cs="Arial"/>
          <w:sz w:val="18"/>
          <w:szCs w:val="18"/>
        </w:rPr>
        <w:t>Het voorstel van wet wordt als volgt gewijzigd:</w:t>
      </w:r>
    </w:p>
    <w:p w:rsidR="00B5654A" w:rsidRDefault="00B5654A" w:rsidP="00DD22F1">
      <w:pPr>
        <w:widowControl w:val="0"/>
        <w:spacing w:line="260" w:lineRule="exact"/>
        <w:rPr>
          <w:rFonts w:ascii="Verdana" w:hAnsi="Verdana" w:cs="Arial"/>
          <w:sz w:val="18"/>
          <w:szCs w:val="18"/>
        </w:rPr>
      </w:pPr>
    </w:p>
    <w:p w:rsidR="00F83C31" w:rsidRPr="00DD22F1" w:rsidRDefault="00F83C31" w:rsidP="00DD22F1">
      <w:pPr>
        <w:widowControl w:val="0"/>
        <w:spacing w:line="260" w:lineRule="exact"/>
        <w:rPr>
          <w:rFonts w:ascii="Verdana" w:hAnsi="Verdana" w:cs="Arial"/>
          <w:b/>
          <w:sz w:val="18"/>
          <w:szCs w:val="18"/>
        </w:rPr>
      </w:pPr>
      <w:r w:rsidRPr="00DD22F1">
        <w:rPr>
          <w:rFonts w:ascii="Verdana" w:hAnsi="Verdana" w:cs="Arial"/>
          <w:b/>
          <w:sz w:val="18"/>
          <w:szCs w:val="18"/>
        </w:rPr>
        <w:t>A</w:t>
      </w:r>
    </w:p>
    <w:p w:rsidR="00080109" w:rsidRDefault="00080109" w:rsidP="00080109">
      <w:pPr>
        <w:widowControl w:val="0"/>
        <w:spacing w:line="260" w:lineRule="exact"/>
        <w:rPr>
          <w:rFonts w:ascii="Verdana" w:hAnsi="Verdana"/>
          <w:sz w:val="18"/>
          <w:szCs w:val="18"/>
        </w:rPr>
      </w:pPr>
    </w:p>
    <w:p w:rsidR="00080109" w:rsidRDefault="002F4117" w:rsidP="00080109">
      <w:pPr>
        <w:widowControl w:val="0"/>
        <w:spacing w:line="260" w:lineRule="exact"/>
        <w:rPr>
          <w:rFonts w:ascii="Verdana" w:hAnsi="Verdana"/>
          <w:sz w:val="18"/>
          <w:szCs w:val="18"/>
        </w:rPr>
      </w:pPr>
      <w:r>
        <w:rPr>
          <w:rFonts w:ascii="Verdana" w:hAnsi="Verdana"/>
          <w:sz w:val="18"/>
          <w:szCs w:val="18"/>
        </w:rPr>
        <w:t>In a</w:t>
      </w:r>
      <w:r w:rsidR="00080109">
        <w:rPr>
          <w:rFonts w:ascii="Verdana" w:hAnsi="Verdana"/>
          <w:sz w:val="18"/>
          <w:szCs w:val="18"/>
        </w:rPr>
        <w:t xml:space="preserve">rtikel I, onderdeel V, wordt </w:t>
      </w:r>
      <w:r>
        <w:rPr>
          <w:rFonts w:ascii="Verdana" w:hAnsi="Verdana"/>
          <w:sz w:val="18"/>
          <w:szCs w:val="18"/>
        </w:rPr>
        <w:t xml:space="preserve">het voorgestelde artikel 3:17b </w:t>
      </w:r>
      <w:r w:rsidR="00080109">
        <w:rPr>
          <w:rFonts w:ascii="Verdana" w:hAnsi="Verdana"/>
          <w:sz w:val="18"/>
          <w:szCs w:val="18"/>
        </w:rPr>
        <w:t>als volgt gewijzigd:</w:t>
      </w:r>
    </w:p>
    <w:p w:rsidR="002F4117" w:rsidRDefault="002F4117" w:rsidP="00080109">
      <w:pPr>
        <w:widowControl w:val="0"/>
        <w:spacing w:line="260" w:lineRule="exact"/>
        <w:rPr>
          <w:rFonts w:ascii="Verdana" w:hAnsi="Verdana"/>
          <w:sz w:val="18"/>
          <w:szCs w:val="18"/>
        </w:rPr>
      </w:pPr>
    </w:p>
    <w:p w:rsidR="00080109" w:rsidRDefault="00080109" w:rsidP="00080109">
      <w:pPr>
        <w:widowControl w:val="0"/>
        <w:spacing w:line="260" w:lineRule="exact"/>
        <w:rPr>
          <w:rFonts w:ascii="Verdana" w:hAnsi="Verdana"/>
          <w:sz w:val="18"/>
          <w:szCs w:val="18"/>
        </w:rPr>
      </w:pPr>
      <w:r w:rsidRPr="00BC2B88">
        <w:rPr>
          <w:rFonts w:ascii="Verdana" w:hAnsi="Verdana"/>
          <w:sz w:val="18"/>
          <w:szCs w:val="18"/>
        </w:rPr>
        <w:t xml:space="preserve">1. In </w:t>
      </w:r>
      <w:r w:rsidR="002F4117">
        <w:rPr>
          <w:rFonts w:ascii="Verdana" w:hAnsi="Verdana"/>
          <w:sz w:val="18"/>
          <w:szCs w:val="18"/>
        </w:rPr>
        <w:t>het eerste lid</w:t>
      </w:r>
      <w:r w:rsidRPr="009E2A89">
        <w:rPr>
          <w:rFonts w:ascii="Verdana" w:hAnsi="Verdana"/>
          <w:sz w:val="18"/>
          <w:szCs w:val="18"/>
        </w:rPr>
        <w:t xml:space="preserve"> vervalt: , bank.</w:t>
      </w:r>
    </w:p>
    <w:p w:rsidR="002F4117" w:rsidRDefault="002F4117" w:rsidP="002F4117">
      <w:pPr>
        <w:widowControl w:val="0"/>
        <w:spacing w:line="260" w:lineRule="exact"/>
        <w:rPr>
          <w:rFonts w:ascii="Verdana" w:hAnsi="Verdana"/>
          <w:sz w:val="18"/>
          <w:szCs w:val="18"/>
        </w:rPr>
      </w:pPr>
    </w:p>
    <w:p w:rsidR="00080109" w:rsidRDefault="00080109" w:rsidP="002F4117">
      <w:pPr>
        <w:widowControl w:val="0"/>
        <w:spacing w:line="260" w:lineRule="exact"/>
        <w:rPr>
          <w:rFonts w:ascii="Verdana" w:hAnsi="Verdana"/>
          <w:sz w:val="18"/>
          <w:szCs w:val="18"/>
        </w:rPr>
      </w:pPr>
      <w:r>
        <w:rPr>
          <w:rFonts w:ascii="Verdana" w:hAnsi="Verdana"/>
          <w:sz w:val="18"/>
          <w:szCs w:val="18"/>
        </w:rPr>
        <w:t xml:space="preserve">2. Na het eerste </w:t>
      </w:r>
      <w:r w:rsidR="002F4117">
        <w:rPr>
          <w:rFonts w:ascii="Verdana" w:hAnsi="Verdana"/>
          <w:sz w:val="18"/>
          <w:szCs w:val="18"/>
        </w:rPr>
        <w:t xml:space="preserve">lid </w:t>
      </w:r>
      <w:r>
        <w:rPr>
          <w:rFonts w:ascii="Verdana" w:hAnsi="Verdana"/>
          <w:sz w:val="18"/>
          <w:szCs w:val="18"/>
        </w:rPr>
        <w:t xml:space="preserve">wordt, onder vernummering van </w:t>
      </w:r>
      <w:r w:rsidR="002F4117">
        <w:rPr>
          <w:rFonts w:ascii="Verdana" w:hAnsi="Verdana"/>
          <w:sz w:val="18"/>
          <w:szCs w:val="18"/>
        </w:rPr>
        <w:t xml:space="preserve">het tweede tot en met vierde lid tot derde tot en met vijfde lid, </w:t>
      </w:r>
      <w:r>
        <w:rPr>
          <w:rFonts w:ascii="Verdana" w:hAnsi="Verdana"/>
          <w:sz w:val="18"/>
          <w:szCs w:val="18"/>
        </w:rPr>
        <w:t xml:space="preserve">een nieuw </w:t>
      </w:r>
      <w:r w:rsidR="002F4117">
        <w:rPr>
          <w:rFonts w:ascii="Verdana" w:hAnsi="Verdana"/>
          <w:sz w:val="18"/>
          <w:szCs w:val="18"/>
        </w:rPr>
        <w:t xml:space="preserve">lid </w:t>
      </w:r>
      <w:r>
        <w:rPr>
          <w:rFonts w:ascii="Verdana" w:hAnsi="Verdana"/>
          <w:sz w:val="18"/>
          <w:szCs w:val="18"/>
        </w:rPr>
        <w:t>ingevoegd, luidende:</w:t>
      </w:r>
    </w:p>
    <w:p w:rsidR="004D7427" w:rsidRDefault="00080109" w:rsidP="00080109">
      <w:pPr>
        <w:widowControl w:val="0"/>
        <w:spacing w:line="260" w:lineRule="exact"/>
        <w:rPr>
          <w:rFonts w:ascii="Verdana" w:hAnsi="Verdana"/>
          <w:sz w:val="18"/>
          <w:szCs w:val="18"/>
        </w:rPr>
      </w:pPr>
      <w:r>
        <w:rPr>
          <w:rFonts w:ascii="Verdana" w:hAnsi="Verdana"/>
          <w:sz w:val="18"/>
          <w:szCs w:val="18"/>
        </w:rPr>
        <w:t xml:space="preserve">2. Een bank met zetel in Nederland beschikt over procedures en maatregelen die waarborgen dat natuurlijke personen die in Nederland </w:t>
      </w:r>
      <w:r w:rsidR="00C5141C">
        <w:rPr>
          <w:rFonts w:ascii="Verdana" w:hAnsi="Verdana"/>
          <w:sz w:val="18"/>
          <w:szCs w:val="18"/>
        </w:rPr>
        <w:t xml:space="preserve">onder haar verantwoordelijkheid </w:t>
      </w:r>
      <w:r>
        <w:rPr>
          <w:rFonts w:ascii="Verdana" w:hAnsi="Verdana"/>
          <w:sz w:val="18"/>
          <w:szCs w:val="18"/>
        </w:rPr>
        <w:t>werkzaam zijn</w:t>
      </w:r>
      <w:r w:rsidR="004D7427">
        <w:rPr>
          <w:rFonts w:ascii="Verdana" w:hAnsi="Verdana"/>
          <w:sz w:val="18"/>
          <w:szCs w:val="18"/>
        </w:rPr>
        <w:t xml:space="preserve"> een eed of belofte afleggen indien</w:t>
      </w:r>
      <w:r w:rsidR="005C275B">
        <w:rPr>
          <w:rFonts w:ascii="Verdana" w:hAnsi="Verdana"/>
          <w:sz w:val="18"/>
          <w:szCs w:val="18"/>
        </w:rPr>
        <w:t xml:space="preserve"> zij</w:t>
      </w:r>
      <w:r w:rsidR="004D7427">
        <w:rPr>
          <w:rFonts w:ascii="Verdana" w:hAnsi="Verdana"/>
          <w:sz w:val="18"/>
          <w:szCs w:val="18"/>
        </w:rPr>
        <w:t>:</w:t>
      </w:r>
    </w:p>
    <w:p w:rsidR="004D7427" w:rsidRDefault="004D7427" w:rsidP="00080109">
      <w:pPr>
        <w:widowControl w:val="0"/>
        <w:spacing w:line="260" w:lineRule="exact"/>
        <w:rPr>
          <w:rFonts w:ascii="Verdana" w:hAnsi="Verdana"/>
          <w:sz w:val="18"/>
          <w:szCs w:val="18"/>
        </w:rPr>
      </w:pPr>
      <w:r>
        <w:rPr>
          <w:rFonts w:ascii="Verdana" w:hAnsi="Verdana"/>
          <w:sz w:val="18"/>
          <w:szCs w:val="18"/>
        </w:rPr>
        <w:t xml:space="preserve">a. een </w:t>
      </w:r>
      <w:r w:rsidR="00EF49D4">
        <w:rPr>
          <w:rFonts w:ascii="Verdana" w:hAnsi="Verdana"/>
          <w:sz w:val="18"/>
          <w:szCs w:val="18"/>
        </w:rPr>
        <w:t>arbeidsovereenkomst</w:t>
      </w:r>
      <w:r>
        <w:rPr>
          <w:rFonts w:ascii="Verdana" w:hAnsi="Verdana"/>
          <w:sz w:val="18"/>
          <w:szCs w:val="18"/>
        </w:rPr>
        <w:t xml:space="preserve"> </w:t>
      </w:r>
      <w:r w:rsidR="00080109">
        <w:rPr>
          <w:rFonts w:ascii="Verdana" w:hAnsi="Verdana"/>
          <w:sz w:val="18"/>
          <w:szCs w:val="18"/>
        </w:rPr>
        <w:t>met</w:t>
      </w:r>
      <w:r>
        <w:rPr>
          <w:rFonts w:ascii="Verdana" w:hAnsi="Verdana"/>
          <w:sz w:val="18"/>
          <w:szCs w:val="18"/>
        </w:rPr>
        <w:t xml:space="preserve"> de bank hebben; of</w:t>
      </w:r>
    </w:p>
    <w:p w:rsidR="00080109" w:rsidRDefault="004D7427" w:rsidP="00080109">
      <w:pPr>
        <w:widowControl w:val="0"/>
        <w:spacing w:line="260" w:lineRule="exact"/>
        <w:rPr>
          <w:rFonts w:ascii="Verdana" w:hAnsi="Verdana"/>
          <w:sz w:val="18"/>
          <w:szCs w:val="18"/>
        </w:rPr>
      </w:pPr>
      <w:r>
        <w:rPr>
          <w:rFonts w:ascii="Verdana" w:hAnsi="Verdana"/>
          <w:sz w:val="18"/>
          <w:szCs w:val="18"/>
        </w:rPr>
        <w:t xml:space="preserve">b. </w:t>
      </w:r>
      <w:r w:rsidR="00080109">
        <w:rPr>
          <w:rFonts w:ascii="Verdana" w:hAnsi="Verdana"/>
          <w:sz w:val="18"/>
          <w:szCs w:val="18"/>
        </w:rPr>
        <w:t>werkzaamheden uitvoeren die deel uitmaken van of voortvloeien uit het uitoefenen van het bankbedrijf, dan wel deel uitmaken van de wezenlijke bedrijfsprocessen ter ondersteuning daarvan.</w:t>
      </w:r>
    </w:p>
    <w:p w:rsidR="004D7427" w:rsidRDefault="004D7427" w:rsidP="00080109">
      <w:pPr>
        <w:widowControl w:val="0"/>
        <w:spacing w:line="260" w:lineRule="exact"/>
        <w:rPr>
          <w:rFonts w:ascii="Verdana" w:hAnsi="Verdana"/>
          <w:sz w:val="18"/>
          <w:szCs w:val="18"/>
        </w:rPr>
      </w:pPr>
    </w:p>
    <w:p w:rsidR="00080109" w:rsidRDefault="00080109" w:rsidP="00080109">
      <w:pPr>
        <w:widowControl w:val="0"/>
        <w:spacing w:line="260" w:lineRule="exact"/>
        <w:rPr>
          <w:rFonts w:ascii="Verdana" w:hAnsi="Verdana"/>
          <w:sz w:val="18"/>
          <w:szCs w:val="18"/>
        </w:rPr>
      </w:pPr>
      <w:r>
        <w:rPr>
          <w:rFonts w:ascii="Verdana" w:hAnsi="Verdana"/>
          <w:sz w:val="18"/>
          <w:szCs w:val="18"/>
        </w:rPr>
        <w:t xml:space="preserve">3.  In </w:t>
      </w:r>
      <w:r w:rsidR="002F4117">
        <w:rPr>
          <w:rFonts w:ascii="Verdana" w:hAnsi="Verdana"/>
          <w:sz w:val="18"/>
          <w:szCs w:val="18"/>
        </w:rPr>
        <w:t>het derde lid</w:t>
      </w:r>
      <w:r>
        <w:rPr>
          <w:rFonts w:ascii="Verdana" w:hAnsi="Verdana"/>
          <w:sz w:val="18"/>
          <w:szCs w:val="18"/>
        </w:rPr>
        <w:t xml:space="preserve"> (nieuw) wordt “het eerste lid” vervangen </w:t>
      </w:r>
      <w:r w:rsidRPr="00D11356">
        <w:rPr>
          <w:rFonts w:ascii="Verdana" w:hAnsi="Verdana"/>
          <w:sz w:val="18"/>
          <w:szCs w:val="18"/>
        </w:rPr>
        <w:t>door</w:t>
      </w:r>
      <w:r w:rsidR="00C5141C">
        <w:rPr>
          <w:rFonts w:ascii="Verdana" w:hAnsi="Verdana"/>
          <w:sz w:val="18"/>
          <w:szCs w:val="18"/>
        </w:rPr>
        <w:t>:</w:t>
      </w:r>
      <w:r w:rsidRPr="00D11356">
        <w:rPr>
          <w:rFonts w:ascii="Verdana" w:hAnsi="Verdana"/>
          <w:sz w:val="18"/>
          <w:szCs w:val="18"/>
        </w:rPr>
        <w:t xml:space="preserve"> het eerste </w:t>
      </w:r>
      <w:r w:rsidR="00F024AB">
        <w:rPr>
          <w:rFonts w:ascii="Verdana" w:hAnsi="Verdana"/>
          <w:sz w:val="18"/>
          <w:szCs w:val="18"/>
        </w:rPr>
        <w:t>of</w:t>
      </w:r>
      <w:r w:rsidR="00F024AB" w:rsidRPr="00D11356">
        <w:rPr>
          <w:rFonts w:ascii="Verdana" w:hAnsi="Verdana"/>
          <w:sz w:val="18"/>
          <w:szCs w:val="18"/>
        </w:rPr>
        <w:t xml:space="preserve"> </w:t>
      </w:r>
      <w:r w:rsidRPr="00D11356">
        <w:rPr>
          <w:rFonts w:ascii="Verdana" w:hAnsi="Verdana"/>
          <w:sz w:val="18"/>
          <w:szCs w:val="18"/>
        </w:rPr>
        <w:t>tweede lid.</w:t>
      </w:r>
    </w:p>
    <w:p w:rsidR="002F4117" w:rsidRDefault="002F4117" w:rsidP="00080109">
      <w:pPr>
        <w:widowControl w:val="0"/>
        <w:spacing w:line="260" w:lineRule="exact"/>
        <w:rPr>
          <w:rFonts w:ascii="Verdana" w:hAnsi="Verdana"/>
          <w:sz w:val="18"/>
          <w:szCs w:val="18"/>
        </w:rPr>
      </w:pPr>
    </w:p>
    <w:p w:rsidR="00080109" w:rsidRDefault="00080109" w:rsidP="00080109">
      <w:pPr>
        <w:widowControl w:val="0"/>
        <w:spacing w:line="260" w:lineRule="exact"/>
        <w:rPr>
          <w:rFonts w:ascii="Verdana" w:hAnsi="Verdana"/>
          <w:sz w:val="18"/>
          <w:szCs w:val="18"/>
        </w:rPr>
      </w:pPr>
      <w:r>
        <w:rPr>
          <w:rFonts w:ascii="Verdana" w:hAnsi="Verdana"/>
          <w:sz w:val="18"/>
          <w:szCs w:val="18"/>
        </w:rPr>
        <w:t xml:space="preserve">4. In </w:t>
      </w:r>
      <w:r w:rsidR="00F024AB">
        <w:rPr>
          <w:rFonts w:ascii="Verdana" w:hAnsi="Verdana"/>
          <w:sz w:val="18"/>
          <w:szCs w:val="18"/>
        </w:rPr>
        <w:t>het vierde lid</w:t>
      </w:r>
      <w:r>
        <w:rPr>
          <w:rFonts w:ascii="Verdana" w:hAnsi="Verdana"/>
          <w:sz w:val="18"/>
          <w:szCs w:val="18"/>
        </w:rPr>
        <w:t xml:space="preserve"> (nieuw) wordt “Het eerste lid is ” vervangen door: Het eerste en tweede lid zijn.</w:t>
      </w:r>
    </w:p>
    <w:p w:rsidR="002F4117" w:rsidRDefault="002F4117" w:rsidP="00080109">
      <w:pPr>
        <w:widowControl w:val="0"/>
        <w:spacing w:line="260" w:lineRule="exact"/>
        <w:rPr>
          <w:rFonts w:ascii="Verdana" w:hAnsi="Verdana"/>
          <w:sz w:val="18"/>
          <w:szCs w:val="18"/>
        </w:rPr>
      </w:pPr>
    </w:p>
    <w:p w:rsidR="00080109" w:rsidRDefault="00080109" w:rsidP="00080109">
      <w:pPr>
        <w:widowControl w:val="0"/>
        <w:spacing w:line="260" w:lineRule="exact"/>
        <w:rPr>
          <w:rFonts w:ascii="Verdana" w:hAnsi="Verdana"/>
          <w:sz w:val="18"/>
          <w:szCs w:val="18"/>
        </w:rPr>
      </w:pPr>
      <w:r>
        <w:rPr>
          <w:rFonts w:ascii="Verdana" w:hAnsi="Verdana"/>
          <w:sz w:val="18"/>
          <w:szCs w:val="18"/>
        </w:rPr>
        <w:t xml:space="preserve">5. In </w:t>
      </w:r>
      <w:r w:rsidR="00C5141C">
        <w:rPr>
          <w:rFonts w:ascii="Verdana" w:hAnsi="Verdana"/>
          <w:sz w:val="18"/>
          <w:szCs w:val="18"/>
        </w:rPr>
        <w:t xml:space="preserve">het </w:t>
      </w:r>
      <w:r w:rsidR="00F024AB">
        <w:rPr>
          <w:rFonts w:ascii="Verdana" w:hAnsi="Verdana"/>
          <w:sz w:val="18"/>
          <w:szCs w:val="18"/>
        </w:rPr>
        <w:t>vijfde lid</w:t>
      </w:r>
      <w:r>
        <w:rPr>
          <w:rFonts w:ascii="Verdana" w:hAnsi="Verdana"/>
          <w:sz w:val="18"/>
          <w:szCs w:val="18"/>
        </w:rPr>
        <w:t xml:space="preserve"> (nieuw) wordt “het eerste lid” vervangen door: het eerste </w:t>
      </w:r>
      <w:r w:rsidR="00C5141C">
        <w:rPr>
          <w:rFonts w:ascii="Verdana" w:hAnsi="Verdana"/>
          <w:sz w:val="18"/>
          <w:szCs w:val="18"/>
        </w:rPr>
        <w:t xml:space="preserve">of </w:t>
      </w:r>
      <w:r>
        <w:rPr>
          <w:rFonts w:ascii="Verdana" w:hAnsi="Verdana"/>
          <w:sz w:val="18"/>
          <w:szCs w:val="18"/>
        </w:rPr>
        <w:t>tweede lid.</w:t>
      </w:r>
    </w:p>
    <w:p w:rsidR="00080109" w:rsidRPr="00B40FCC" w:rsidRDefault="00080109" w:rsidP="00080109">
      <w:pPr>
        <w:widowControl w:val="0"/>
        <w:spacing w:line="260" w:lineRule="exact"/>
        <w:rPr>
          <w:rFonts w:ascii="Verdana" w:hAnsi="Verdana"/>
          <w:sz w:val="18"/>
          <w:szCs w:val="18"/>
        </w:rPr>
      </w:pPr>
    </w:p>
    <w:p w:rsidR="00080109" w:rsidRPr="00427FFC" w:rsidRDefault="00080109" w:rsidP="00080109">
      <w:pPr>
        <w:spacing w:line="260" w:lineRule="exact"/>
        <w:rPr>
          <w:rFonts w:ascii="Verdana" w:hAnsi="Verdana"/>
          <w:b/>
          <w:sz w:val="18"/>
          <w:szCs w:val="18"/>
        </w:rPr>
      </w:pPr>
      <w:r w:rsidRPr="00427FFC">
        <w:rPr>
          <w:rFonts w:ascii="Verdana" w:hAnsi="Verdana"/>
          <w:b/>
          <w:sz w:val="18"/>
          <w:szCs w:val="18"/>
        </w:rPr>
        <w:t>B</w:t>
      </w:r>
    </w:p>
    <w:p w:rsidR="00080109" w:rsidRDefault="00080109" w:rsidP="00080109">
      <w:pPr>
        <w:spacing w:line="260" w:lineRule="exact"/>
        <w:rPr>
          <w:rFonts w:ascii="Verdana" w:hAnsi="Verdana"/>
          <w:sz w:val="18"/>
          <w:szCs w:val="18"/>
        </w:rPr>
      </w:pPr>
    </w:p>
    <w:p w:rsidR="00A52E6F" w:rsidRDefault="00A52E6F" w:rsidP="00080109">
      <w:pPr>
        <w:spacing w:line="260" w:lineRule="exact"/>
        <w:rPr>
          <w:rFonts w:ascii="Verdana" w:hAnsi="Verdana"/>
          <w:sz w:val="18"/>
          <w:szCs w:val="18"/>
        </w:rPr>
      </w:pPr>
      <w:r>
        <w:rPr>
          <w:rFonts w:ascii="Verdana" w:hAnsi="Verdana"/>
          <w:sz w:val="18"/>
          <w:szCs w:val="18"/>
        </w:rPr>
        <w:t>In artikel I wordt na onderdeel V een onderdeel ingevoegd, luidende:</w:t>
      </w:r>
    </w:p>
    <w:p w:rsidR="00A52E6F" w:rsidRDefault="00A52E6F" w:rsidP="00080109">
      <w:pPr>
        <w:spacing w:line="260" w:lineRule="exact"/>
        <w:rPr>
          <w:rFonts w:ascii="Verdana" w:hAnsi="Verdana"/>
          <w:sz w:val="18"/>
          <w:szCs w:val="18"/>
        </w:rPr>
      </w:pPr>
    </w:p>
    <w:p w:rsidR="00A52E6F" w:rsidRDefault="00E26957" w:rsidP="00080109">
      <w:pPr>
        <w:spacing w:line="260" w:lineRule="exact"/>
        <w:rPr>
          <w:rFonts w:ascii="Verdana" w:hAnsi="Verdana"/>
          <w:sz w:val="18"/>
          <w:szCs w:val="18"/>
        </w:rPr>
      </w:pPr>
      <w:r>
        <w:rPr>
          <w:rFonts w:ascii="Verdana" w:hAnsi="Verdana"/>
          <w:sz w:val="18"/>
          <w:szCs w:val="18"/>
        </w:rPr>
        <w:t>Va</w:t>
      </w:r>
    </w:p>
    <w:p w:rsidR="00E26957" w:rsidRDefault="00E26957" w:rsidP="00080109">
      <w:pPr>
        <w:spacing w:line="260" w:lineRule="exact"/>
        <w:rPr>
          <w:rFonts w:ascii="Verdana" w:hAnsi="Verdana"/>
          <w:sz w:val="18"/>
          <w:szCs w:val="18"/>
        </w:rPr>
      </w:pPr>
    </w:p>
    <w:p w:rsidR="00E26957" w:rsidRDefault="00B03F17" w:rsidP="00080109">
      <w:pPr>
        <w:spacing w:line="260" w:lineRule="exact"/>
        <w:rPr>
          <w:rFonts w:ascii="Verdana" w:hAnsi="Verdana"/>
          <w:sz w:val="18"/>
          <w:szCs w:val="18"/>
        </w:rPr>
      </w:pPr>
      <w:r>
        <w:rPr>
          <w:rFonts w:ascii="Verdana" w:hAnsi="Verdana"/>
          <w:sz w:val="18"/>
          <w:szCs w:val="18"/>
        </w:rPr>
        <w:t>Na artikel 3:17b wordt een artikel ingevoegd, luidende:</w:t>
      </w:r>
    </w:p>
    <w:p w:rsidR="00A52E6F" w:rsidRPr="006322E9" w:rsidRDefault="00A52E6F" w:rsidP="00080109">
      <w:pPr>
        <w:spacing w:line="260" w:lineRule="exact"/>
        <w:rPr>
          <w:rFonts w:ascii="Verdana" w:hAnsi="Verdana"/>
          <w:sz w:val="18"/>
          <w:szCs w:val="18"/>
        </w:rPr>
      </w:pPr>
    </w:p>
    <w:p w:rsidR="00080109" w:rsidRPr="006322E9" w:rsidRDefault="00080109" w:rsidP="00080109">
      <w:pPr>
        <w:spacing w:line="260" w:lineRule="exact"/>
        <w:rPr>
          <w:rFonts w:ascii="Verdana" w:hAnsi="Verdana"/>
          <w:b/>
          <w:sz w:val="18"/>
          <w:szCs w:val="18"/>
        </w:rPr>
      </w:pPr>
      <w:r w:rsidRPr="006322E9">
        <w:rPr>
          <w:rFonts w:ascii="Verdana" w:hAnsi="Verdana"/>
          <w:b/>
          <w:sz w:val="18"/>
          <w:szCs w:val="18"/>
        </w:rPr>
        <w:t>Artikel 3:17c</w:t>
      </w:r>
    </w:p>
    <w:p w:rsidR="00080109" w:rsidRDefault="00080109" w:rsidP="00080109">
      <w:pPr>
        <w:spacing w:line="260" w:lineRule="exact"/>
        <w:rPr>
          <w:rFonts w:ascii="Verdana" w:hAnsi="Verdana"/>
          <w:sz w:val="18"/>
          <w:szCs w:val="18"/>
        </w:rPr>
      </w:pPr>
    </w:p>
    <w:p w:rsidR="00080109" w:rsidRPr="006322E9" w:rsidRDefault="00080109" w:rsidP="00080109">
      <w:pPr>
        <w:spacing w:line="260" w:lineRule="exact"/>
        <w:rPr>
          <w:rFonts w:ascii="Verdana" w:hAnsi="Verdana"/>
          <w:sz w:val="18"/>
          <w:szCs w:val="18"/>
        </w:rPr>
      </w:pPr>
      <w:r w:rsidRPr="00BD0E5B">
        <w:rPr>
          <w:rFonts w:ascii="Verdana" w:hAnsi="Verdana"/>
          <w:sz w:val="18"/>
          <w:szCs w:val="18"/>
        </w:rPr>
        <w:t xml:space="preserve">1. Een bank </w:t>
      </w:r>
      <w:r>
        <w:rPr>
          <w:rFonts w:ascii="Verdana" w:hAnsi="Verdana"/>
          <w:sz w:val="18"/>
          <w:szCs w:val="18"/>
        </w:rPr>
        <w:t xml:space="preserve">met zetel in Nederland </w:t>
      </w:r>
      <w:r w:rsidRPr="00BD0E5B">
        <w:rPr>
          <w:rFonts w:ascii="Verdana" w:hAnsi="Verdana"/>
          <w:sz w:val="18"/>
          <w:szCs w:val="18"/>
        </w:rPr>
        <w:t xml:space="preserve">draagt er zorg voor dat de naleving van de </w:t>
      </w:r>
      <w:r>
        <w:rPr>
          <w:rFonts w:ascii="Verdana" w:hAnsi="Verdana"/>
          <w:sz w:val="18"/>
          <w:szCs w:val="18"/>
        </w:rPr>
        <w:t xml:space="preserve">bij of krachtens de artikelen </w:t>
      </w:r>
      <w:r w:rsidRPr="00BD0E5B">
        <w:rPr>
          <w:rFonts w:ascii="Verdana" w:hAnsi="Verdana"/>
          <w:sz w:val="18"/>
          <w:szCs w:val="18"/>
        </w:rPr>
        <w:t>3:10</w:t>
      </w:r>
      <w:r>
        <w:rPr>
          <w:rFonts w:ascii="Verdana" w:hAnsi="Verdana"/>
          <w:sz w:val="18"/>
          <w:szCs w:val="18"/>
        </w:rPr>
        <w:t xml:space="preserve"> en</w:t>
      </w:r>
      <w:r w:rsidRPr="00BD0E5B">
        <w:rPr>
          <w:rFonts w:ascii="Verdana" w:hAnsi="Verdana"/>
          <w:sz w:val="18"/>
          <w:szCs w:val="18"/>
        </w:rPr>
        <w:t xml:space="preserve"> 3:17</w:t>
      </w:r>
      <w:r>
        <w:rPr>
          <w:rFonts w:ascii="Verdana" w:hAnsi="Verdana"/>
          <w:sz w:val="18"/>
          <w:szCs w:val="18"/>
        </w:rPr>
        <w:t xml:space="preserve"> gestelde regels</w:t>
      </w:r>
      <w:r w:rsidRPr="00BD0E5B">
        <w:rPr>
          <w:rFonts w:ascii="Verdana" w:hAnsi="Verdana"/>
          <w:sz w:val="18"/>
          <w:szCs w:val="18"/>
        </w:rPr>
        <w:t xml:space="preserve"> </w:t>
      </w:r>
      <w:r>
        <w:rPr>
          <w:rFonts w:ascii="Verdana" w:hAnsi="Verdana"/>
          <w:sz w:val="18"/>
          <w:szCs w:val="18"/>
        </w:rPr>
        <w:t>en</w:t>
      </w:r>
      <w:r w:rsidRPr="00BD0E5B">
        <w:rPr>
          <w:rFonts w:ascii="Verdana" w:hAnsi="Verdana"/>
          <w:sz w:val="18"/>
          <w:szCs w:val="18"/>
        </w:rPr>
        <w:t xml:space="preserve"> de daaruit voor</w:t>
      </w:r>
      <w:r>
        <w:rPr>
          <w:rFonts w:ascii="Verdana" w:hAnsi="Verdana"/>
          <w:sz w:val="18"/>
          <w:szCs w:val="18"/>
        </w:rPr>
        <w:t xml:space="preserve"> natuurlijke personen voort</w:t>
      </w:r>
      <w:r w:rsidRPr="00BD0E5B">
        <w:rPr>
          <w:rFonts w:ascii="Verdana" w:hAnsi="Verdana"/>
          <w:sz w:val="18"/>
          <w:szCs w:val="18"/>
        </w:rPr>
        <w:t xml:space="preserve">vloeiende </w:t>
      </w:r>
      <w:r>
        <w:rPr>
          <w:rFonts w:ascii="Verdana" w:hAnsi="Verdana"/>
          <w:sz w:val="18"/>
          <w:szCs w:val="18"/>
        </w:rPr>
        <w:t>integriteits- en zorgvuldigheidsnormen</w:t>
      </w:r>
      <w:r w:rsidRPr="00BD0E5B">
        <w:rPr>
          <w:rFonts w:ascii="Verdana" w:hAnsi="Verdana"/>
          <w:sz w:val="18"/>
          <w:szCs w:val="18"/>
        </w:rPr>
        <w:t xml:space="preserve"> binnen de bank </w:t>
      </w:r>
      <w:r w:rsidR="00B03F17">
        <w:rPr>
          <w:rFonts w:ascii="Verdana" w:hAnsi="Verdana"/>
          <w:sz w:val="18"/>
          <w:szCs w:val="18"/>
        </w:rPr>
        <w:t>is</w:t>
      </w:r>
      <w:r w:rsidR="00B03F17" w:rsidRPr="00BD0E5B">
        <w:rPr>
          <w:rFonts w:ascii="Verdana" w:hAnsi="Verdana"/>
          <w:sz w:val="18"/>
          <w:szCs w:val="18"/>
        </w:rPr>
        <w:t xml:space="preserve"> </w:t>
      </w:r>
      <w:r w:rsidRPr="00BD0E5B">
        <w:rPr>
          <w:rFonts w:ascii="Verdana" w:hAnsi="Verdana"/>
          <w:sz w:val="18"/>
          <w:szCs w:val="18"/>
        </w:rPr>
        <w:t>gewaarborgd in</w:t>
      </w:r>
      <w:r w:rsidRPr="0051457D">
        <w:rPr>
          <w:rFonts w:ascii="Verdana" w:hAnsi="Verdana"/>
          <w:sz w:val="18"/>
          <w:szCs w:val="18"/>
        </w:rPr>
        <w:t xml:space="preserve"> een tuchtrechtelijke regeling waaraan </w:t>
      </w:r>
      <w:r>
        <w:rPr>
          <w:rFonts w:ascii="Verdana" w:hAnsi="Verdana"/>
          <w:sz w:val="18"/>
          <w:szCs w:val="18"/>
        </w:rPr>
        <w:t xml:space="preserve">de in de artikelen 3:8 en 3:17b, tweede lid, bedoelde natuurlijke personen </w:t>
      </w:r>
      <w:r w:rsidRPr="0051457D">
        <w:rPr>
          <w:rFonts w:ascii="Verdana" w:hAnsi="Verdana"/>
          <w:sz w:val="18"/>
          <w:szCs w:val="18"/>
        </w:rPr>
        <w:t xml:space="preserve">zijn </w:t>
      </w:r>
      <w:r w:rsidRPr="00A325C6">
        <w:rPr>
          <w:rFonts w:ascii="Verdana" w:hAnsi="Verdana"/>
          <w:sz w:val="18"/>
          <w:szCs w:val="18"/>
        </w:rPr>
        <w:lastRenderedPageBreak/>
        <w:t>onderworpen en waarvan de toepassing en uitvoering zijn opgedragen aan een</w:t>
      </w:r>
      <w:r>
        <w:rPr>
          <w:rFonts w:ascii="Verdana" w:hAnsi="Verdana"/>
          <w:sz w:val="18"/>
          <w:szCs w:val="18"/>
        </w:rPr>
        <w:t xml:space="preserve"> onafhankelijke en deskundige</w:t>
      </w:r>
      <w:r w:rsidRPr="00A325C6">
        <w:rPr>
          <w:rFonts w:ascii="Verdana" w:hAnsi="Verdana"/>
          <w:sz w:val="18"/>
          <w:szCs w:val="18"/>
        </w:rPr>
        <w:t xml:space="preserve"> externe instantie.</w:t>
      </w:r>
    </w:p>
    <w:p w:rsidR="00080109" w:rsidRPr="005978F2" w:rsidRDefault="00080109" w:rsidP="00080109">
      <w:pPr>
        <w:spacing w:line="260" w:lineRule="exact"/>
        <w:contextualSpacing/>
        <w:rPr>
          <w:rFonts w:ascii="Verdana" w:hAnsi="Verdana"/>
          <w:sz w:val="18"/>
          <w:szCs w:val="18"/>
        </w:rPr>
      </w:pPr>
      <w:r>
        <w:rPr>
          <w:rFonts w:ascii="Verdana" w:hAnsi="Verdana"/>
          <w:sz w:val="18"/>
          <w:szCs w:val="18"/>
        </w:rPr>
        <w:t>2. De tucht</w:t>
      </w:r>
      <w:r w:rsidRPr="005978F2">
        <w:rPr>
          <w:rFonts w:ascii="Verdana" w:hAnsi="Verdana"/>
          <w:sz w:val="18"/>
          <w:szCs w:val="18"/>
        </w:rPr>
        <w:t xml:space="preserve">rechtelijke regeling, bedoeld in het eerste lid, </w:t>
      </w:r>
      <w:r>
        <w:rPr>
          <w:rFonts w:ascii="Verdana" w:hAnsi="Verdana"/>
          <w:sz w:val="18"/>
          <w:szCs w:val="18"/>
        </w:rPr>
        <w:t>voldoet voorts aan de volgende eisen</w:t>
      </w:r>
      <w:r w:rsidRPr="005978F2">
        <w:rPr>
          <w:rFonts w:ascii="Verdana" w:hAnsi="Verdana"/>
          <w:sz w:val="18"/>
          <w:szCs w:val="18"/>
        </w:rPr>
        <w:t xml:space="preserve">:  </w:t>
      </w:r>
    </w:p>
    <w:p w:rsidR="00080109" w:rsidRPr="005978F2" w:rsidRDefault="00080109" w:rsidP="00080109">
      <w:pPr>
        <w:spacing w:line="260" w:lineRule="exact"/>
        <w:contextualSpacing/>
        <w:rPr>
          <w:rFonts w:ascii="Verdana" w:hAnsi="Verdana"/>
          <w:sz w:val="18"/>
          <w:szCs w:val="18"/>
        </w:rPr>
      </w:pPr>
      <w:r>
        <w:rPr>
          <w:rFonts w:ascii="Verdana" w:hAnsi="Verdana"/>
          <w:sz w:val="18"/>
          <w:szCs w:val="18"/>
        </w:rPr>
        <w:t>a. de omvang van de groep van natuurlijke personen waarop de regeling van toepassing is, is van voldoende betekenis</w:t>
      </w:r>
      <w:r w:rsidRPr="005978F2">
        <w:rPr>
          <w:rFonts w:ascii="Verdana" w:hAnsi="Verdana"/>
          <w:sz w:val="18"/>
          <w:szCs w:val="18"/>
        </w:rPr>
        <w:t>;</w:t>
      </w:r>
      <w:r>
        <w:rPr>
          <w:rFonts w:ascii="Verdana" w:hAnsi="Verdana"/>
          <w:sz w:val="18"/>
          <w:szCs w:val="18"/>
        </w:rPr>
        <w:t xml:space="preserve"> en</w:t>
      </w:r>
    </w:p>
    <w:p w:rsidR="00080109" w:rsidRPr="00A61148" w:rsidRDefault="00080109" w:rsidP="00080109">
      <w:pPr>
        <w:spacing w:line="260" w:lineRule="exact"/>
        <w:contextualSpacing/>
        <w:rPr>
          <w:rFonts w:ascii="Verdana" w:hAnsi="Verdana"/>
          <w:sz w:val="18"/>
          <w:szCs w:val="18"/>
        </w:rPr>
      </w:pPr>
      <w:r>
        <w:rPr>
          <w:rFonts w:ascii="Verdana" w:hAnsi="Verdana"/>
          <w:sz w:val="18"/>
          <w:szCs w:val="18"/>
        </w:rPr>
        <w:t>b. de regeling voorziet in adequate waarborgen voor een behoorlijke procesgang</w:t>
      </w:r>
      <w:r w:rsidRPr="005978F2">
        <w:rPr>
          <w:rFonts w:ascii="Verdana" w:hAnsi="Verdana"/>
          <w:sz w:val="18"/>
          <w:szCs w:val="18"/>
        </w:rPr>
        <w:t>.</w:t>
      </w:r>
    </w:p>
    <w:p w:rsidR="00080109" w:rsidRPr="006322E9" w:rsidRDefault="00080109" w:rsidP="00080109">
      <w:pPr>
        <w:spacing w:line="260" w:lineRule="exact"/>
        <w:contextualSpacing/>
        <w:rPr>
          <w:rFonts w:ascii="Verdana" w:hAnsi="Verdana"/>
          <w:sz w:val="18"/>
          <w:szCs w:val="18"/>
        </w:rPr>
      </w:pPr>
      <w:r>
        <w:rPr>
          <w:rFonts w:ascii="Verdana" w:hAnsi="Verdana"/>
          <w:sz w:val="18"/>
          <w:szCs w:val="18"/>
        </w:rPr>
        <w:t xml:space="preserve">3. </w:t>
      </w:r>
      <w:r w:rsidRPr="006322E9">
        <w:rPr>
          <w:rFonts w:ascii="Verdana" w:hAnsi="Verdana"/>
          <w:sz w:val="18"/>
          <w:szCs w:val="18"/>
        </w:rPr>
        <w:t xml:space="preserve">Bij of krachtens algemene maatregel van bestuur kunnen nadere regels worden gesteld met betrekking tot </w:t>
      </w:r>
      <w:r>
        <w:rPr>
          <w:rFonts w:ascii="Verdana" w:hAnsi="Verdana"/>
          <w:sz w:val="18"/>
          <w:szCs w:val="18"/>
        </w:rPr>
        <w:t>de aan een tuchtrechtelijke regeling als</w:t>
      </w:r>
      <w:r w:rsidRPr="006322E9">
        <w:rPr>
          <w:rFonts w:ascii="Verdana" w:hAnsi="Verdana"/>
          <w:sz w:val="18"/>
          <w:szCs w:val="18"/>
        </w:rPr>
        <w:t xml:space="preserve"> bedoeld in het </w:t>
      </w:r>
      <w:r>
        <w:rPr>
          <w:rFonts w:ascii="Verdana" w:hAnsi="Verdana"/>
          <w:sz w:val="18"/>
          <w:szCs w:val="18"/>
        </w:rPr>
        <w:t>eerste</w:t>
      </w:r>
      <w:r w:rsidRPr="006322E9">
        <w:rPr>
          <w:rFonts w:ascii="Verdana" w:hAnsi="Verdana"/>
          <w:sz w:val="18"/>
          <w:szCs w:val="18"/>
        </w:rPr>
        <w:t xml:space="preserve"> lid</w:t>
      </w:r>
      <w:r>
        <w:rPr>
          <w:rFonts w:ascii="Verdana" w:hAnsi="Verdana"/>
          <w:sz w:val="18"/>
          <w:szCs w:val="18"/>
        </w:rPr>
        <w:t xml:space="preserve"> te stellen eisen</w:t>
      </w:r>
      <w:r w:rsidRPr="006322E9">
        <w:rPr>
          <w:rFonts w:ascii="Verdana" w:hAnsi="Verdana"/>
          <w:sz w:val="18"/>
          <w:szCs w:val="18"/>
        </w:rPr>
        <w:t>.</w:t>
      </w:r>
    </w:p>
    <w:p w:rsidR="00080109" w:rsidRDefault="00080109" w:rsidP="00080109">
      <w:pPr>
        <w:spacing w:line="260" w:lineRule="exact"/>
        <w:contextualSpacing/>
        <w:rPr>
          <w:rFonts w:ascii="Verdana" w:hAnsi="Verdana"/>
          <w:sz w:val="18"/>
          <w:szCs w:val="18"/>
        </w:rPr>
      </w:pPr>
    </w:p>
    <w:p w:rsidR="00080109" w:rsidRPr="007B6581" w:rsidRDefault="00080109" w:rsidP="00080109">
      <w:pPr>
        <w:spacing w:line="260" w:lineRule="exact"/>
        <w:contextualSpacing/>
        <w:rPr>
          <w:rFonts w:ascii="Verdana" w:hAnsi="Verdana"/>
          <w:b/>
          <w:sz w:val="18"/>
          <w:szCs w:val="18"/>
        </w:rPr>
      </w:pPr>
      <w:r>
        <w:rPr>
          <w:rFonts w:ascii="Verdana" w:hAnsi="Verdana"/>
          <w:b/>
          <w:sz w:val="18"/>
          <w:szCs w:val="18"/>
        </w:rPr>
        <w:t>C</w:t>
      </w:r>
    </w:p>
    <w:p w:rsidR="00080109" w:rsidRDefault="00080109" w:rsidP="00080109">
      <w:pPr>
        <w:spacing w:line="260" w:lineRule="exact"/>
        <w:contextualSpacing/>
        <w:rPr>
          <w:rFonts w:ascii="Verdana" w:hAnsi="Verdana"/>
          <w:sz w:val="18"/>
          <w:szCs w:val="18"/>
        </w:rPr>
      </w:pPr>
    </w:p>
    <w:p w:rsidR="00080109" w:rsidRDefault="00080109" w:rsidP="00080109">
      <w:pPr>
        <w:spacing w:line="260" w:lineRule="exact"/>
        <w:contextualSpacing/>
        <w:rPr>
          <w:rFonts w:ascii="Verdana" w:hAnsi="Verdana"/>
          <w:sz w:val="18"/>
          <w:szCs w:val="18"/>
        </w:rPr>
      </w:pPr>
      <w:r>
        <w:rPr>
          <w:rFonts w:ascii="Verdana" w:hAnsi="Verdana"/>
          <w:sz w:val="18"/>
          <w:szCs w:val="18"/>
        </w:rPr>
        <w:t>In artikel I, onderdeel W, subonderdeel 2, wordt “Artikel 3:17b is” vervangen door: De artikelen 3:17b en 3:17c zijn.</w:t>
      </w:r>
    </w:p>
    <w:p w:rsidR="00080109" w:rsidRPr="00686E14" w:rsidRDefault="00080109" w:rsidP="00080109">
      <w:pPr>
        <w:spacing w:line="260" w:lineRule="exact"/>
        <w:rPr>
          <w:rFonts w:ascii="Verdana" w:hAnsi="Verdana"/>
          <w:sz w:val="18"/>
          <w:szCs w:val="18"/>
        </w:rPr>
      </w:pPr>
    </w:p>
    <w:p w:rsidR="00080109" w:rsidRPr="007B6581" w:rsidRDefault="00080109" w:rsidP="00080109">
      <w:pPr>
        <w:spacing w:line="260" w:lineRule="exact"/>
        <w:contextualSpacing/>
        <w:rPr>
          <w:rFonts w:ascii="Verdana" w:hAnsi="Verdana"/>
          <w:b/>
          <w:sz w:val="18"/>
          <w:szCs w:val="18"/>
        </w:rPr>
      </w:pPr>
      <w:r>
        <w:rPr>
          <w:rFonts w:ascii="Verdana" w:hAnsi="Verdana"/>
          <w:b/>
          <w:sz w:val="18"/>
          <w:szCs w:val="18"/>
        </w:rPr>
        <w:t>D</w:t>
      </w:r>
    </w:p>
    <w:p w:rsidR="00080109" w:rsidRDefault="00080109" w:rsidP="00080109">
      <w:pPr>
        <w:spacing w:line="260" w:lineRule="exact"/>
        <w:contextualSpacing/>
        <w:rPr>
          <w:rFonts w:ascii="Verdana" w:hAnsi="Verdana"/>
          <w:sz w:val="18"/>
          <w:szCs w:val="18"/>
        </w:rPr>
      </w:pPr>
    </w:p>
    <w:p w:rsidR="00080109" w:rsidRPr="00267D5F" w:rsidRDefault="008A5F13" w:rsidP="008A5F13">
      <w:pPr>
        <w:spacing w:line="260" w:lineRule="exact"/>
        <w:contextualSpacing/>
        <w:rPr>
          <w:rFonts w:ascii="Verdana" w:hAnsi="Verdana"/>
          <w:sz w:val="18"/>
          <w:szCs w:val="18"/>
        </w:rPr>
      </w:pPr>
      <w:r>
        <w:rPr>
          <w:rFonts w:ascii="Verdana" w:hAnsi="Verdana"/>
          <w:sz w:val="18"/>
          <w:szCs w:val="18"/>
        </w:rPr>
        <w:t>In a</w:t>
      </w:r>
      <w:r w:rsidR="00080109">
        <w:rPr>
          <w:rFonts w:ascii="Verdana" w:hAnsi="Verdana"/>
          <w:sz w:val="18"/>
          <w:szCs w:val="18"/>
        </w:rPr>
        <w:t xml:space="preserve">rtikel I, onderdeel HH, </w:t>
      </w:r>
      <w:r>
        <w:rPr>
          <w:rFonts w:ascii="Verdana" w:hAnsi="Verdana"/>
          <w:sz w:val="18"/>
          <w:szCs w:val="18"/>
        </w:rPr>
        <w:t xml:space="preserve">subonderdelen 1 en 3, wordt </w:t>
      </w:r>
      <w:r w:rsidR="00080109" w:rsidRPr="00267D5F">
        <w:rPr>
          <w:rFonts w:ascii="Verdana" w:hAnsi="Verdana"/>
          <w:sz w:val="18"/>
          <w:szCs w:val="18"/>
        </w:rPr>
        <w:t xml:space="preserve">“3:17b” </w:t>
      </w:r>
      <w:r>
        <w:rPr>
          <w:rFonts w:ascii="Verdana" w:hAnsi="Verdana"/>
          <w:sz w:val="18"/>
          <w:szCs w:val="18"/>
        </w:rPr>
        <w:t xml:space="preserve">telkens </w:t>
      </w:r>
      <w:r w:rsidR="00080109" w:rsidRPr="00267D5F">
        <w:rPr>
          <w:rFonts w:ascii="Verdana" w:hAnsi="Verdana"/>
          <w:sz w:val="18"/>
          <w:szCs w:val="18"/>
        </w:rPr>
        <w:t>vervangen door: 3:17b, 3:17c.</w:t>
      </w:r>
    </w:p>
    <w:p w:rsidR="00080109" w:rsidRDefault="00080109" w:rsidP="00080109">
      <w:pPr>
        <w:spacing w:line="260" w:lineRule="exact"/>
        <w:contextualSpacing/>
        <w:rPr>
          <w:rFonts w:ascii="Verdana" w:hAnsi="Verdana"/>
          <w:sz w:val="18"/>
          <w:szCs w:val="18"/>
        </w:rPr>
      </w:pPr>
    </w:p>
    <w:p w:rsidR="00080109" w:rsidRDefault="00080109" w:rsidP="00080109">
      <w:pPr>
        <w:spacing w:line="260" w:lineRule="exact"/>
        <w:contextualSpacing/>
        <w:rPr>
          <w:rFonts w:ascii="Verdana" w:hAnsi="Verdana"/>
          <w:b/>
          <w:sz w:val="18"/>
          <w:szCs w:val="18"/>
        </w:rPr>
      </w:pPr>
      <w:r>
        <w:rPr>
          <w:rFonts w:ascii="Verdana" w:hAnsi="Verdana"/>
          <w:b/>
          <w:sz w:val="18"/>
          <w:szCs w:val="18"/>
        </w:rPr>
        <w:t>E</w:t>
      </w:r>
    </w:p>
    <w:p w:rsidR="00080109" w:rsidRDefault="00080109" w:rsidP="00080109">
      <w:pPr>
        <w:spacing w:line="260" w:lineRule="exact"/>
        <w:contextualSpacing/>
        <w:rPr>
          <w:rFonts w:ascii="Verdana" w:hAnsi="Verdana"/>
          <w:b/>
          <w:sz w:val="18"/>
          <w:szCs w:val="18"/>
        </w:rPr>
      </w:pPr>
    </w:p>
    <w:p w:rsidR="00080109" w:rsidRPr="0002387D" w:rsidRDefault="00080109" w:rsidP="00080109">
      <w:pPr>
        <w:spacing w:line="260" w:lineRule="exact"/>
        <w:contextualSpacing/>
        <w:rPr>
          <w:rFonts w:ascii="Verdana" w:hAnsi="Verdana"/>
          <w:sz w:val="18"/>
          <w:szCs w:val="18"/>
        </w:rPr>
      </w:pPr>
      <w:r w:rsidRPr="005D75FC">
        <w:rPr>
          <w:rFonts w:ascii="Verdana" w:hAnsi="Verdana"/>
          <w:sz w:val="18"/>
          <w:szCs w:val="18"/>
        </w:rPr>
        <w:t>In</w:t>
      </w:r>
      <w:r>
        <w:rPr>
          <w:rFonts w:ascii="Verdana" w:hAnsi="Verdana"/>
          <w:sz w:val="18"/>
          <w:szCs w:val="18"/>
        </w:rPr>
        <w:t xml:space="preserve"> artikel I </w:t>
      </w:r>
      <w:r w:rsidRPr="005D75FC">
        <w:rPr>
          <w:rFonts w:ascii="Verdana" w:hAnsi="Verdana"/>
          <w:sz w:val="18"/>
          <w:szCs w:val="18"/>
        </w:rPr>
        <w:t xml:space="preserve">wordt </w:t>
      </w:r>
      <w:r w:rsidR="008A5F13" w:rsidRPr="005D75FC">
        <w:rPr>
          <w:rFonts w:ascii="Verdana" w:hAnsi="Verdana"/>
          <w:sz w:val="18"/>
          <w:szCs w:val="18"/>
        </w:rPr>
        <w:t xml:space="preserve">na onderdeel FFF </w:t>
      </w:r>
      <w:r w:rsidRPr="005D75FC">
        <w:rPr>
          <w:rFonts w:ascii="Verdana" w:hAnsi="Verdana"/>
          <w:sz w:val="18"/>
          <w:szCs w:val="18"/>
        </w:rPr>
        <w:t>een onderdeel ingevoegd, luidende:</w:t>
      </w:r>
    </w:p>
    <w:p w:rsidR="00080109" w:rsidRPr="0002387D" w:rsidRDefault="00080109" w:rsidP="00080109">
      <w:pPr>
        <w:spacing w:line="260" w:lineRule="exact"/>
        <w:contextualSpacing/>
        <w:rPr>
          <w:rFonts w:ascii="Verdana" w:hAnsi="Verdana"/>
          <w:sz w:val="18"/>
          <w:szCs w:val="18"/>
        </w:rPr>
      </w:pPr>
    </w:p>
    <w:p w:rsidR="00080109" w:rsidRPr="0002387D" w:rsidRDefault="00080109" w:rsidP="00080109">
      <w:pPr>
        <w:spacing w:line="260" w:lineRule="exact"/>
        <w:contextualSpacing/>
        <w:rPr>
          <w:rFonts w:ascii="Verdana" w:hAnsi="Verdana"/>
          <w:sz w:val="18"/>
          <w:szCs w:val="18"/>
        </w:rPr>
      </w:pPr>
      <w:r w:rsidRPr="005D75FC">
        <w:rPr>
          <w:rFonts w:ascii="Verdana" w:hAnsi="Verdana"/>
          <w:sz w:val="18"/>
          <w:szCs w:val="18"/>
        </w:rPr>
        <w:t>FFF</w:t>
      </w:r>
      <w:r w:rsidR="008A5F13">
        <w:rPr>
          <w:rFonts w:ascii="Verdana" w:hAnsi="Verdana"/>
          <w:sz w:val="18"/>
          <w:szCs w:val="18"/>
        </w:rPr>
        <w:t>a</w:t>
      </w:r>
    </w:p>
    <w:p w:rsidR="00080109" w:rsidRPr="0002387D" w:rsidRDefault="00080109" w:rsidP="00080109">
      <w:pPr>
        <w:spacing w:line="260" w:lineRule="exact"/>
        <w:contextualSpacing/>
        <w:rPr>
          <w:rFonts w:ascii="Verdana" w:hAnsi="Verdana"/>
          <w:sz w:val="18"/>
          <w:szCs w:val="18"/>
        </w:rPr>
      </w:pPr>
    </w:p>
    <w:p w:rsidR="00080109" w:rsidRPr="0002387D" w:rsidRDefault="00080109" w:rsidP="00080109">
      <w:pPr>
        <w:spacing w:line="260" w:lineRule="exact"/>
        <w:contextualSpacing/>
        <w:rPr>
          <w:rFonts w:ascii="Verdana" w:hAnsi="Verdana"/>
          <w:sz w:val="18"/>
          <w:szCs w:val="18"/>
        </w:rPr>
      </w:pPr>
      <w:r w:rsidRPr="005D75FC">
        <w:rPr>
          <w:rFonts w:ascii="Verdana" w:hAnsi="Verdana"/>
          <w:sz w:val="18"/>
          <w:szCs w:val="18"/>
        </w:rPr>
        <w:t>Artikel 4:67, eerste lid, komt te luiden:</w:t>
      </w:r>
    </w:p>
    <w:p w:rsidR="00080109" w:rsidRPr="0002387D" w:rsidRDefault="00080109" w:rsidP="00080109">
      <w:pPr>
        <w:spacing w:line="260" w:lineRule="exact"/>
        <w:contextualSpacing/>
        <w:rPr>
          <w:rFonts w:ascii="Verdana" w:hAnsi="Verdana"/>
          <w:sz w:val="18"/>
          <w:szCs w:val="18"/>
        </w:rPr>
      </w:pPr>
      <w:r w:rsidRPr="005D75FC">
        <w:rPr>
          <w:rFonts w:ascii="Verdana" w:hAnsi="Verdana"/>
          <w:sz w:val="18"/>
          <w:szCs w:val="18"/>
        </w:rPr>
        <w:t>1. Een rechtsbijstandverzekeraar draagt er zorg voor dat in de overeenkomst inzake de rechtsbijstanddekking uitdrukkelijk wordt bepaald dat het de verzekerde vrij staat een advocaat of een andere rechtens bevoegde deskundige te kiezen:</w:t>
      </w:r>
    </w:p>
    <w:p w:rsidR="00080109" w:rsidRPr="0002387D" w:rsidRDefault="00080109" w:rsidP="00080109">
      <w:pPr>
        <w:spacing w:line="260" w:lineRule="exact"/>
        <w:contextualSpacing/>
        <w:rPr>
          <w:rFonts w:ascii="Verdana" w:hAnsi="Verdana"/>
          <w:sz w:val="18"/>
          <w:szCs w:val="18"/>
        </w:rPr>
      </w:pPr>
      <w:r w:rsidRPr="005D75FC">
        <w:rPr>
          <w:rFonts w:ascii="Verdana" w:hAnsi="Verdana"/>
          <w:sz w:val="18"/>
          <w:szCs w:val="18"/>
        </w:rPr>
        <w:t>a. om zijn belangen in een gerechtelijke of administratieve procedure te verdedigen, te vertegenwoordigen of te behartigen; of</w:t>
      </w:r>
    </w:p>
    <w:p w:rsidR="00080109" w:rsidRPr="0002387D" w:rsidRDefault="00080109" w:rsidP="00080109">
      <w:pPr>
        <w:spacing w:line="260" w:lineRule="exact"/>
        <w:contextualSpacing/>
        <w:rPr>
          <w:rFonts w:ascii="Verdana" w:hAnsi="Verdana"/>
          <w:sz w:val="18"/>
          <w:szCs w:val="18"/>
        </w:rPr>
      </w:pPr>
      <w:r w:rsidRPr="005D75FC">
        <w:rPr>
          <w:rFonts w:ascii="Verdana" w:hAnsi="Verdana"/>
          <w:sz w:val="18"/>
          <w:szCs w:val="18"/>
        </w:rPr>
        <w:t>b. indien zich een belangenconflict voordoet.</w:t>
      </w:r>
    </w:p>
    <w:p w:rsidR="00080109" w:rsidRDefault="00080109" w:rsidP="00080109">
      <w:pPr>
        <w:spacing w:line="260" w:lineRule="exact"/>
        <w:contextualSpacing/>
        <w:rPr>
          <w:rFonts w:ascii="Verdana" w:hAnsi="Verdana"/>
          <w:b/>
          <w:sz w:val="18"/>
          <w:szCs w:val="18"/>
        </w:rPr>
      </w:pPr>
    </w:p>
    <w:p w:rsidR="00080109" w:rsidRDefault="00080109" w:rsidP="00080109">
      <w:pPr>
        <w:spacing w:line="260" w:lineRule="exact"/>
        <w:contextualSpacing/>
        <w:rPr>
          <w:rFonts w:ascii="Verdana" w:hAnsi="Verdana"/>
          <w:b/>
          <w:sz w:val="18"/>
          <w:szCs w:val="18"/>
        </w:rPr>
      </w:pPr>
      <w:r>
        <w:rPr>
          <w:rFonts w:ascii="Verdana" w:hAnsi="Verdana"/>
          <w:b/>
          <w:sz w:val="18"/>
          <w:szCs w:val="18"/>
        </w:rPr>
        <w:t>F</w:t>
      </w:r>
    </w:p>
    <w:p w:rsidR="00080109" w:rsidRPr="00126240" w:rsidRDefault="00080109" w:rsidP="00080109">
      <w:pPr>
        <w:spacing w:line="260" w:lineRule="exact"/>
        <w:contextualSpacing/>
        <w:rPr>
          <w:rFonts w:ascii="Verdana" w:hAnsi="Verdana"/>
          <w:b/>
          <w:sz w:val="18"/>
          <w:szCs w:val="18"/>
        </w:rPr>
      </w:pPr>
    </w:p>
    <w:p w:rsidR="00080109" w:rsidRDefault="00B03930" w:rsidP="00080109">
      <w:pPr>
        <w:spacing w:line="260" w:lineRule="exact"/>
        <w:contextualSpacing/>
        <w:rPr>
          <w:rFonts w:ascii="Verdana" w:hAnsi="Verdana"/>
          <w:sz w:val="18"/>
          <w:szCs w:val="18"/>
        </w:rPr>
      </w:pPr>
      <w:r>
        <w:rPr>
          <w:rFonts w:ascii="Verdana" w:hAnsi="Verdana"/>
          <w:sz w:val="18"/>
          <w:szCs w:val="18"/>
        </w:rPr>
        <w:t>A</w:t>
      </w:r>
      <w:r w:rsidR="00080109" w:rsidRPr="00E46695">
        <w:rPr>
          <w:rFonts w:ascii="Verdana" w:hAnsi="Verdana"/>
          <w:sz w:val="18"/>
          <w:szCs w:val="18"/>
        </w:rPr>
        <w:t xml:space="preserve">rtikel I, onderdeel  JJJ, </w:t>
      </w:r>
      <w:r w:rsidR="00080109">
        <w:rPr>
          <w:rFonts w:ascii="Verdana" w:hAnsi="Verdana"/>
          <w:sz w:val="18"/>
          <w:szCs w:val="18"/>
        </w:rPr>
        <w:t xml:space="preserve">subonderdeel 1, </w:t>
      </w:r>
      <w:r w:rsidR="00080109" w:rsidRPr="00E46695">
        <w:rPr>
          <w:rFonts w:ascii="Verdana" w:hAnsi="Verdana"/>
          <w:sz w:val="18"/>
          <w:szCs w:val="18"/>
        </w:rPr>
        <w:t xml:space="preserve">wordt </w:t>
      </w:r>
      <w:r w:rsidR="00080109">
        <w:rPr>
          <w:rFonts w:ascii="Verdana" w:hAnsi="Verdana"/>
          <w:sz w:val="18"/>
          <w:szCs w:val="18"/>
        </w:rPr>
        <w:t>als volgt gewijzigd:</w:t>
      </w:r>
    </w:p>
    <w:p w:rsidR="00080109" w:rsidRDefault="00080109" w:rsidP="00080109">
      <w:pPr>
        <w:spacing w:line="260" w:lineRule="exact"/>
        <w:contextualSpacing/>
        <w:rPr>
          <w:rFonts w:ascii="Verdana" w:hAnsi="Verdana"/>
          <w:sz w:val="18"/>
          <w:szCs w:val="18"/>
        </w:rPr>
      </w:pPr>
      <w:r>
        <w:rPr>
          <w:rFonts w:ascii="Verdana" w:hAnsi="Verdana"/>
          <w:sz w:val="18"/>
          <w:szCs w:val="18"/>
        </w:rPr>
        <w:t>1. “3:17b, eerste en derde lid” wordt vervangen door: 3:17b, eerste tot en met derde en vijfde lid.</w:t>
      </w:r>
    </w:p>
    <w:p w:rsidR="00080109" w:rsidRPr="00E46695" w:rsidRDefault="00080109" w:rsidP="00080109">
      <w:pPr>
        <w:spacing w:line="260" w:lineRule="exact"/>
        <w:contextualSpacing/>
        <w:rPr>
          <w:rFonts w:ascii="Verdana" w:hAnsi="Verdana"/>
          <w:sz w:val="18"/>
          <w:szCs w:val="18"/>
        </w:rPr>
      </w:pPr>
      <w:r>
        <w:rPr>
          <w:rFonts w:ascii="Verdana" w:hAnsi="Verdana"/>
          <w:sz w:val="18"/>
          <w:szCs w:val="18"/>
        </w:rPr>
        <w:t xml:space="preserve">2. </w:t>
      </w:r>
      <w:r w:rsidR="00B03930">
        <w:rPr>
          <w:rFonts w:ascii="Verdana" w:hAnsi="Verdana"/>
          <w:sz w:val="18"/>
          <w:szCs w:val="18"/>
        </w:rPr>
        <w:t>Na "3:17b, eerste tot en met derde en vijfde lid" wordt op een nieuwe regel</w:t>
      </w:r>
      <w:r w:rsidRPr="00E46695">
        <w:rPr>
          <w:rFonts w:ascii="Verdana" w:hAnsi="Verdana"/>
          <w:sz w:val="18"/>
          <w:szCs w:val="18"/>
        </w:rPr>
        <w:t xml:space="preserve"> ingevoegd:</w:t>
      </w:r>
    </w:p>
    <w:p w:rsidR="00080109" w:rsidRPr="006322E9" w:rsidRDefault="00080109" w:rsidP="00080109">
      <w:pPr>
        <w:spacing w:line="260" w:lineRule="exact"/>
        <w:contextualSpacing/>
        <w:rPr>
          <w:rFonts w:ascii="Verdana" w:hAnsi="Verdana"/>
          <w:sz w:val="18"/>
          <w:szCs w:val="18"/>
        </w:rPr>
      </w:pPr>
      <w:r>
        <w:rPr>
          <w:rFonts w:ascii="Verdana" w:hAnsi="Verdana"/>
          <w:sz w:val="18"/>
          <w:szCs w:val="18"/>
        </w:rPr>
        <w:t>3:17c, eerste en derde lid</w:t>
      </w:r>
    </w:p>
    <w:p w:rsidR="00080109" w:rsidRDefault="00080109" w:rsidP="00080109">
      <w:pPr>
        <w:spacing w:line="260" w:lineRule="exact"/>
        <w:contextualSpacing/>
        <w:rPr>
          <w:rFonts w:ascii="Verdana" w:hAnsi="Verdana"/>
          <w:b/>
          <w:sz w:val="18"/>
          <w:szCs w:val="18"/>
        </w:rPr>
      </w:pPr>
    </w:p>
    <w:p w:rsidR="00080109" w:rsidRPr="00126240" w:rsidRDefault="00080109" w:rsidP="00080109">
      <w:pPr>
        <w:spacing w:line="260" w:lineRule="exact"/>
        <w:contextualSpacing/>
        <w:rPr>
          <w:rFonts w:ascii="Verdana" w:hAnsi="Verdana"/>
          <w:b/>
          <w:sz w:val="18"/>
          <w:szCs w:val="18"/>
        </w:rPr>
      </w:pPr>
      <w:r>
        <w:rPr>
          <w:rFonts w:ascii="Verdana" w:hAnsi="Verdana"/>
          <w:b/>
          <w:sz w:val="18"/>
          <w:szCs w:val="18"/>
        </w:rPr>
        <w:t>G</w:t>
      </w:r>
    </w:p>
    <w:p w:rsidR="00080109" w:rsidRDefault="00080109" w:rsidP="00080109">
      <w:pPr>
        <w:spacing w:line="260" w:lineRule="exact"/>
        <w:rPr>
          <w:rFonts w:ascii="Verdana" w:hAnsi="Verdana"/>
          <w:sz w:val="18"/>
          <w:szCs w:val="18"/>
        </w:rPr>
      </w:pPr>
    </w:p>
    <w:p w:rsidR="00080109" w:rsidRDefault="00B03930" w:rsidP="00080109">
      <w:pPr>
        <w:spacing w:line="260" w:lineRule="exact"/>
        <w:rPr>
          <w:rFonts w:ascii="Verdana" w:hAnsi="Verdana"/>
          <w:sz w:val="18"/>
          <w:szCs w:val="18"/>
        </w:rPr>
      </w:pPr>
      <w:r>
        <w:rPr>
          <w:rFonts w:ascii="Verdana" w:hAnsi="Verdana"/>
          <w:sz w:val="18"/>
          <w:szCs w:val="18"/>
        </w:rPr>
        <w:t>A</w:t>
      </w:r>
      <w:r w:rsidR="00080109">
        <w:rPr>
          <w:rFonts w:ascii="Verdana" w:hAnsi="Verdana"/>
          <w:sz w:val="18"/>
          <w:szCs w:val="18"/>
        </w:rPr>
        <w:t>rtikel I, onderdeel KKK, subonderdeel 1, wordt als volgt gewijzigd:</w:t>
      </w:r>
    </w:p>
    <w:p w:rsidR="00080109" w:rsidRDefault="00080109" w:rsidP="00080109">
      <w:pPr>
        <w:spacing w:line="260" w:lineRule="exact"/>
        <w:rPr>
          <w:rFonts w:ascii="Verdana" w:hAnsi="Verdana"/>
          <w:sz w:val="18"/>
          <w:szCs w:val="18"/>
        </w:rPr>
      </w:pPr>
      <w:r>
        <w:rPr>
          <w:rFonts w:ascii="Verdana" w:hAnsi="Verdana"/>
          <w:sz w:val="18"/>
          <w:szCs w:val="18"/>
        </w:rPr>
        <w:t>1. “3:17b, eerste en derde lid” wordt vervangen door: 3:17b, eerste tot en met derde en vijfde lid.</w:t>
      </w:r>
    </w:p>
    <w:p w:rsidR="00080109" w:rsidRDefault="00080109" w:rsidP="00080109">
      <w:pPr>
        <w:spacing w:line="260" w:lineRule="exact"/>
        <w:rPr>
          <w:rFonts w:ascii="Verdana" w:hAnsi="Verdana"/>
          <w:sz w:val="18"/>
          <w:szCs w:val="18"/>
        </w:rPr>
      </w:pPr>
      <w:r>
        <w:rPr>
          <w:rFonts w:ascii="Verdana" w:hAnsi="Verdana"/>
          <w:sz w:val="18"/>
          <w:szCs w:val="18"/>
        </w:rPr>
        <w:t xml:space="preserve">2. </w:t>
      </w:r>
      <w:r w:rsidR="00191A7A">
        <w:rPr>
          <w:rFonts w:ascii="Verdana" w:hAnsi="Verdana"/>
          <w:sz w:val="18"/>
          <w:szCs w:val="18"/>
        </w:rPr>
        <w:t>Na "3:17b, eerste tot en met derde en vijfde lid" wordt op een nieuwe regel</w:t>
      </w:r>
      <w:r w:rsidR="00191A7A" w:rsidRPr="00E46695">
        <w:rPr>
          <w:rFonts w:ascii="Verdana" w:hAnsi="Verdana"/>
          <w:sz w:val="18"/>
          <w:szCs w:val="18"/>
        </w:rPr>
        <w:t xml:space="preserve"> </w:t>
      </w:r>
      <w:r>
        <w:rPr>
          <w:rFonts w:ascii="Verdana" w:hAnsi="Verdana"/>
          <w:sz w:val="18"/>
          <w:szCs w:val="18"/>
        </w:rPr>
        <w:t>ingevoegd:</w:t>
      </w:r>
    </w:p>
    <w:p w:rsidR="00080109" w:rsidRDefault="00080109" w:rsidP="00080109">
      <w:pPr>
        <w:spacing w:line="260" w:lineRule="exact"/>
        <w:rPr>
          <w:rFonts w:ascii="Verdana" w:hAnsi="Verdana"/>
          <w:sz w:val="18"/>
          <w:szCs w:val="18"/>
        </w:rPr>
      </w:pPr>
      <w:r>
        <w:rPr>
          <w:rFonts w:ascii="Verdana" w:hAnsi="Verdana"/>
          <w:sz w:val="18"/>
          <w:szCs w:val="18"/>
        </w:rPr>
        <w:lastRenderedPageBreak/>
        <w:t>3:17c, eerste en derde lid</w:t>
      </w:r>
    </w:p>
    <w:p w:rsidR="00080109" w:rsidRDefault="00080109" w:rsidP="00DD22F1">
      <w:pPr>
        <w:widowControl w:val="0"/>
        <w:spacing w:line="260" w:lineRule="exact"/>
        <w:rPr>
          <w:rFonts w:ascii="Verdana" w:hAnsi="Verdana" w:cs="Arial"/>
          <w:sz w:val="18"/>
          <w:szCs w:val="18"/>
        </w:rPr>
      </w:pPr>
    </w:p>
    <w:p w:rsidR="00080109" w:rsidRDefault="001F1F62" w:rsidP="00DD22F1">
      <w:pPr>
        <w:widowControl w:val="0"/>
        <w:spacing w:line="260" w:lineRule="exact"/>
        <w:rPr>
          <w:rFonts w:ascii="Verdana" w:hAnsi="Verdana" w:cs="Arial"/>
          <w:b/>
          <w:sz w:val="18"/>
          <w:szCs w:val="18"/>
        </w:rPr>
      </w:pPr>
      <w:r>
        <w:rPr>
          <w:rFonts w:ascii="Verdana" w:hAnsi="Verdana" w:cs="Arial"/>
          <w:b/>
          <w:sz w:val="18"/>
          <w:szCs w:val="18"/>
        </w:rPr>
        <w:t>H</w:t>
      </w:r>
    </w:p>
    <w:p w:rsidR="001F1F62" w:rsidRDefault="001F1F62" w:rsidP="00DD22F1">
      <w:pPr>
        <w:widowControl w:val="0"/>
        <w:spacing w:line="260" w:lineRule="exact"/>
        <w:rPr>
          <w:rFonts w:ascii="Verdana" w:hAnsi="Verdana" w:cs="Arial"/>
          <w:b/>
          <w:sz w:val="18"/>
          <w:szCs w:val="18"/>
        </w:rPr>
      </w:pPr>
    </w:p>
    <w:p w:rsidR="002D3996" w:rsidRDefault="00D72978" w:rsidP="00DD22F1">
      <w:pPr>
        <w:widowControl w:val="0"/>
        <w:spacing w:line="260" w:lineRule="exact"/>
        <w:rPr>
          <w:rFonts w:ascii="Verdana" w:hAnsi="Verdana" w:cs="Arial"/>
          <w:sz w:val="18"/>
          <w:szCs w:val="18"/>
        </w:rPr>
      </w:pPr>
      <w:r>
        <w:rPr>
          <w:rFonts w:ascii="Verdana" w:hAnsi="Verdana" w:cs="Arial"/>
          <w:sz w:val="18"/>
          <w:szCs w:val="18"/>
        </w:rPr>
        <w:t>Artikel IX, o</w:t>
      </w:r>
      <w:r w:rsidR="002D3996">
        <w:rPr>
          <w:rFonts w:ascii="Verdana" w:hAnsi="Verdana" w:cs="Arial"/>
          <w:sz w:val="18"/>
          <w:szCs w:val="18"/>
        </w:rPr>
        <w:t>nderdeel A</w:t>
      </w:r>
      <w:r>
        <w:rPr>
          <w:rFonts w:ascii="Verdana" w:hAnsi="Verdana" w:cs="Arial"/>
          <w:sz w:val="18"/>
          <w:szCs w:val="18"/>
        </w:rPr>
        <w:t>,</w:t>
      </w:r>
      <w:r w:rsidR="002D3996">
        <w:rPr>
          <w:rFonts w:ascii="Verdana" w:hAnsi="Verdana" w:cs="Arial"/>
          <w:sz w:val="18"/>
          <w:szCs w:val="18"/>
        </w:rPr>
        <w:t xml:space="preserve"> komt te luiden:</w:t>
      </w:r>
    </w:p>
    <w:p w:rsidR="002D3996" w:rsidRDefault="002D3996" w:rsidP="00DD22F1">
      <w:pPr>
        <w:widowControl w:val="0"/>
        <w:spacing w:line="260" w:lineRule="exact"/>
        <w:rPr>
          <w:rFonts w:ascii="Verdana" w:hAnsi="Verdana" w:cs="Arial"/>
          <w:sz w:val="18"/>
          <w:szCs w:val="18"/>
        </w:rPr>
      </w:pPr>
    </w:p>
    <w:p w:rsidR="000F2293" w:rsidRDefault="002D3996" w:rsidP="002D3996">
      <w:pPr>
        <w:widowControl w:val="0"/>
        <w:tabs>
          <w:tab w:val="left" w:pos="426"/>
        </w:tabs>
        <w:spacing w:line="260" w:lineRule="exact"/>
        <w:rPr>
          <w:rFonts w:ascii="Verdana" w:hAnsi="Verdana" w:cs="Arial"/>
          <w:sz w:val="18"/>
          <w:szCs w:val="18"/>
        </w:rPr>
      </w:pPr>
      <w:r>
        <w:rPr>
          <w:rFonts w:ascii="Verdana" w:hAnsi="Verdana" w:cs="Arial"/>
          <w:sz w:val="18"/>
          <w:szCs w:val="18"/>
        </w:rPr>
        <w:t>A</w:t>
      </w:r>
    </w:p>
    <w:p w:rsidR="000F2293" w:rsidRDefault="000F2293" w:rsidP="002D3996">
      <w:pPr>
        <w:widowControl w:val="0"/>
        <w:tabs>
          <w:tab w:val="left" w:pos="426"/>
        </w:tabs>
        <w:spacing w:line="260" w:lineRule="exact"/>
        <w:rPr>
          <w:rFonts w:ascii="Verdana" w:hAnsi="Verdana" w:cs="Arial"/>
          <w:sz w:val="18"/>
          <w:szCs w:val="18"/>
        </w:rPr>
      </w:pPr>
    </w:p>
    <w:p w:rsidR="002D3996" w:rsidRDefault="002D3996" w:rsidP="002D3996">
      <w:pPr>
        <w:widowControl w:val="0"/>
        <w:tabs>
          <w:tab w:val="left" w:pos="426"/>
        </w:tabs>
        <w:spacing w:line="260" w:lineRule="exact"/>
        <w:rPr>
          <w:rFonts w:ascii="Verdana" w:hAnsi="Verdana" w:cs="Arial"/>
          <w:sz w:val="18"/>
          <w:szCs w:val="18"/>
        </w:rPr>
      </w:pPr>
      <w:r>
        <w:rPr>
          <w:rFonts w:ascii="Verdana" w:hAnsi="Verdana" w:cs="Arial"/>
          <w:sz w:val="18"/>
          <w:szCs w:val="18"/>
        </w:rPr>
        <w:t>Artikel 1 wordt gewijzigd als volgt:</w:t>
      </w:r>
    </w:p>
    <w:p w:rsidR="002D3996" w:rsidRDefault="00EA58E1" w:rsidP="00EA58E1">
      <w:pPr>
        <w:widowControl w:val="0"/>
        <w:tabs>
          <w:tab w:val="left" w:pos="426"/>
        </w:tabs>
        <w:spacing w:line="260" w:lineRule="exact"/>
        <w:rPr>
          <w:rFonts w:ascii="Verdana" w:hAnsi="Verdana" w:cs="Arial"/>
          <w:sz w:val="18"/>
          <w:szCs w:val="18"/>
        </w:rPr>
      </w:pPr>
      <w:r>
        <w:rPr>
          <w:rFonts w:ascii="Verdana" w:hAnsi="Verdana" w:cs="Arial"/>
          <w:sz w:val="18"/>
          <w:szCs w:val="18"/>
        </w:rPr>
        <w:t xml:space="preserve">1. </w:t>
      </w:r>
      <w:r w:rsidR="002D3996">
        <w:rPr>
          <w:rFonts w:ascii="Verdana" w:hAnsi="Verdana" w:cs="Arial"/>
          <w:sz w:val="18"/>
          <w:szCs w:val="18"/>
        </w:rPr>
        <w:t>In onderdeel c wordt onder 1</w:t>
      </w:r>
      <w:r w:rsidR="002D3996" w:rsidRPr="002D3996">
        <w:rPr>
          <w:rFonts w:ascii="Verdana" w:hAnsi="Verdana" w:cs="Arial"/>
          <w:sz w:val="18"/>
          <w:szCs w:val="18"/>
        </w:rPr>
        <w:t>°</w:t>
      </w:r>
      <w:r w:rsidR="002D3996">
        <w:rPr>
          <w:rFonts w:ascii="Verdana" w:hAnsi="Verdana" w:cs="Arial"/>
          <w:sz w:val="18"/>
          <w:szCs w:val="18"/>
        </w:rPr>
        <w:t xml:space="preserve"> en 3</w:t>
      </w:r>
      <w:r w:rsidR="002D3996" w:rsidRPr="002D3996">
        <w:rPr>
          <w:rFonts w:ascii="Verdana" w:hAnsi="Verdana" w:cs="Arial"/>
          <w:sz w:val="18"/>
          <w:szCs w:val="18"/>
        </w:rPr>
        <w:t>°</w:t>
      </w:r>
      <w:r w:rsidR="002D3996">
        <w:rPr>
          <w:rFonts w:ascii="Verdana" w:hAnsi="Verdana" w:cs="Arial"/>
          <w:sz w:val="18"/>
          <w:szCs w:val="18"/>
        </w:rPr>
        <w:t xml:space="preserve"> na “rechtsperso</w:t>
      </w:r>
      <w:r w:rsidR="00D032B6">
        <w:rPr>
          <w:rFonts w:ascii="Verdana" w:hAnsi="Verdana" w:cs="Arial"/>
          <w:sz w:val="18"/>
          <w:szCs w:val="18"/>
        </w:rPr>
        <w:t xml:space="preserve">on” </w:t>
      </w:r>
      <w:r w:rsidR="00E279BF">
        <w:rPr>
          <w:rFonts w:ascii="Verdana" w:hAnsi="Verdana" w:cs="Arial"/>
          <w:sz w:val="18"/>
          <w:szCs w:val="18"/>
        </w:rPr>
        <w:t xml:space="preserve">telkens </w:t>
      </w:r>
      <w:r w:rsidR="00D032B6">
        <w:rPr>
          <w:rFonts w:ascii="Verdana" w:hAnsi="Verdana" w:cs="Arial"/>
          <w:sz w:val="18"/>
          <w:szCs w:val="18"/>
        </w:rPr>
        <w:t>ingevoegd “of vennootschap” en</w:t>
      </w:r>
      <w:r w:rsidR="002D3996">
        <w:rPr>
          <w:rFonts w:ascii="Verdana" w:hAnsi="Verdana" w:cs="Arial"/>
          <w:sz w:val="18"/>
          <w:szCs w:val="18"/>
        </w:rPr>
        <w:t xml:space="preserve"> wordt onder </w:t>
      </w:r>
      <w:r>
        <w:rPr>
          <w:rFonts w:ascii="Verdana" w:hAnsi="Verdana" w:cs="Arial"/>
          <w:sz w:val="18"/>
          <w:szCs w:val="18"/>
        </w:rPr>
        <w:t>4</w:t>
      </w:r>
      <w:r w:rsidRPr="002D3996">
        <w:rPr>
          <w:rFonts w:ascii="Verdana" w:hAnsi="Verdana" w:cs="Arial"/>
          <w:sz w:val="18"/>
          <w:szCs w:val="18"/>
        </w:rPr>
        <w:t>°</w:t>
      </w:r>
      <w:r>
        <w:rPr>
          <w:rFonts w:ascii="Verdana" w:hAnsi="Verdana" w:cs="Arial"/>
          <w:sz w:val="18"/>
          <w:szCs w:val="18"/>
        </w:rPr>
        <w:t xml:space="preserve"> en 5</w:t>
      </w:r>
      <w:r w:rsidRPr="002D3996">
        <w:rPr>
          <w:rFonts w:ascii="Verdana" w:hAnsi="Verdana" w:cs="Arial"/>
          <w:sz w:val="18"/>
          <w:szCs w:val="18"/>
        </w:rPr>
        <w:t>°</w:t>
      </w:r>
      <w:r>
        <w:rPr>
          <w:rFonts w:ascii="Verdana" w:hAnsi="Verdana" w:cs="Arial"/>
          <w:sz w:val="18"/>
          <w:szCs w:val="18"/>
        </w:rPr>
        <w:t xml:space="preserve"> na “rechtspersoon” </w:t>
      </w:r>
      <w:r w:rsidR="00E279BF">
        <w:rPr>
          <w:rFonts w:ascii="Verdana" w:hAnsi="Verdana" w:cs="Arial"/>
          <w:sz w:val="18"/>
          <w:szCs w:val="18"/>
        </w:rPr>
        <w:t xml:space="preserve">telkens </w:t>
      </w:r>
      <w:r>
        <w:rPr>
          <w:rFonts w:ascii="Verdana" w:hAnsi="Verdana" w:cs="Arial"/>
          <w:sz w:val="18"/>
          <w:szCs w:val="18"/>
        </w:rPr>
        <w:t>ingevoegd</w:t>
      </w:r>
      <w:r w:rsidR="00E279BF">
        <w:rPr>
          <w:rFonts w:ascii="Verdana" w:hAnsi="Verdana" w:cs="Arial"/>
          <w:sz w:val="18"/>
          <w:szCs w:val="18"/>
        </w:rPr>
        <w:t xml:space="preserve">: </w:t>
      </w:r>
      <w:r>
        <w:rPr>
          <w:rFonts w:ascii="Verdana" w:hAnsi="Verdana" w:cs="Arial"/>
          <w:sz w:val="18"/>
          <w:szCs w:val="18"/>
        </w:rPr>
        <w:t>, vennootschap.</w:t>
      </w:r>
    </w:p>
    <w:p w:rsidR="002D3996" w:rsidRDefault="002D3996" w:rsidP="002D3996">
      <w:pPr>
        <w:widowControl w:val="0"/>
        <w:tabs>
          <w:tab w:val="left" w:pos="426"/>
        </w:tabs>
        <w:spacing w:line="260" w:lineRule="exact"/>
        <w:rPr>
          <w:rFonts w:ascii="Verdana" w:hAnsi="Verdana" w:cs="Arial"/>
          <w:sz w:val="18"/>
          <w:szCs w:val="18"/>
        </w:rPr>
      </w:pPr>
      <w:r>
        <w:rPr>
          <w:rFonts w:ascii="Verdana" w:hAnsi="Verdana" w:cs="Arial"/>
          <w:sz w:val="18"/>
          <w:szCs w:val="18"/>
        </w:rPr>
        <w:t xml:space="preserve">2. </w:t>
      </w:r>
      <w:r w:rsidRPr="002D3996">
        <w:rPr>
          <w:rFonts w:ascii="Verdana" w:hAnsi="Verdana" w:cs="Arial"/>
          <w:sz w:val="18"/>
          <w:szCs w:val="18"/>
        </w:rPr>
        <w:t>In onderdeel d, onder 2°, aanhef, wordt “het adres of het postadres, bedoeld in” vervangen door: een postadres of een bezoekadres als bedoeld in.</w:t>
      </w:r>
    </w:p>
    <w:p w:rsidR="00031F7E" w:rsidRDefault="00031F7E" w:rsidP="00DD22F1">
      <w:pPr>
        <w:widowControl w:val="0"/>
        <w:tabs>
          <w:tab w:val="num" w:pos="720"/>
        </w:tabs>
        <w:spacing w:line="260" w:lineRule="exact"/>
        <w:rPr>
          <w:rFonts w:ascii="Verdana" w:hAnsi="Verdana" w:cs="Arial"/>
          <w:b/>
          <w:sz w:val="18"/>
          <w:szCs w:val="18"/>
        </w:rPr>
      </w:pPr>
    </w:p>
    <w:p w:rsidR="00A30F6E" w:rsidRDefault="00B83075" w:rsidP="00DD22F1">
      <w:pPr>
        <w:widowControl w:val="0"/>
        <w:tabs>
          <w:tab w:val="num" w:pos="720"/>
        </w:tabs>
        <w:spacing w:line="260" w:lineRule="exact"/>
        <w:rPr>
          <w:rFonts w:ascii="Verdana" w:hAnsi="Verdana" w:cs="Arial"/>
          <w:b/>
          <w:sz w:val="18"/>
          <w:szCs w:val="18"/>
        </w:rPr>
      </w:pPr>
      <w:r w:rsidRPr="00B83075">
        <w:rPr>
          <w:rFonts w:ascii="Verdana" w:hAnsi="Verdana" w:cs="Arial"/>
          <w:b/>
          <w:sz w:val="18"/>
          <w:szCs w:val="18"/>
        </w:rPr>
        <w:t>I</w:t>
      </w:r>
    </w:p>
    <w:p w:rsidR="00B83075" w:rsidRDefault="00B83075" w:rsidP="00DD22F1">
      <w:pPr>
        <w:widowControl w:val="0"/>
        <w:tabs>
          <w:tab w:val="num" w:pos="720"/>
        </w:tabs>
        <w:spacing w:line="260" w:lineRule="exact"/>
        <w:rPr>
          <w:rFonts w:ascii="Verdana" w:hAnsi="Verdana" w:cs="Arial"/>
          <w:b/>
          <w:sz w:val="18"/>
          <w:szCs w:val="18"/>
        </w:rPr>
      </w:pPr>
    </w:p>
    <w:p w:rsidR="00B83075" w:rsidRDefault="00B83075" w:rsidP="00DD22F1">
      <w:pPr>
        <w:widowControl w:val="0"/>
        <w:tabs>
          <w:tab w:val="num" w:pos="720"/>
        </w:tabs>
        <w:spacing w:line="260" w:lineRule="exact"/>
        <w:rPr>
          <w:rFonts w:ascii="Verdana" w:hAnsi="Verdana" w:cs="Arial"/>
          <w:sz w:val="18"/>
          <w:szCs w:val="18"/>
        </w:rPr>
      </w:pPr>
      <w:r>
        <w:rPr>
          <w:rFonts w:ascii="Verdana" w:hAnsi="Verdana" w:cs="Arial"/>
          <w:sz w:val="18"/>
          <w:szCs w:val="18"/>
        </w:rPr>
        <w:t>Na artikel XVII wordt een artikel ingevoegd, luidende:</w:t>
      </w:r>
    </w:p>
    <w:p w:rsidR="00B83075" w:rsidRDefault="00B83075" w:rsidP="00DD22F1">
      <w:pPr>
        <w:widowControl w:val="0"/>
        <w:tabs>
          <w:tab w:val="num" w:pos="720"/>
        </w:tabs>
        <w:spacing w:line="260" w:lineRule="exact"/>
        <w:rPr>
          <w:rFonts w:ascii="Verdana" w:hAnsi="Verdana" w:cs="Arial"/>
          <w:sz w:val="18"/>
          <w:szCs w:val="18"/>
        </w:rPr>
      </w:pPr>
    </w:p>
    <w:p w:rsidR="00B83075" w:rsidRPr="00B83075" w:rsidRDefault="00B83075" w:rsidP="00DD22F1">
      <w:pPr>
        <w:widowControl w:val="0"/>
        <w:tabs>
          <w:tab w:val="num" w:pos="720"/>
        </w:tabs>
        <w:spacing w:line="260" w:lineRule="exact"/>
        <w:rPr>
          <w:rFonts w:ascii="Verdana" w:hAnsi="Verdana" w:cs="Arial"/>
          <w:b/>
          <w:sz w:val="18"/>
          <w:szCs w:val="18"/>
        </w:rPr>
      </w:pPr>
      <w:r w:rsidRPr="00B83075">
        <w:rPr>
          <w:rFonts w:ascii="Verdana" w:hAnsi="Verdana" w:cs="Arial"/>
          <w:b/>
          <w:sz w:val="18"/>
          <w:szCs w:val="18"/>
        </w:rPr>
        <w:t>ARTIKEL XVIIA</w:t>
      </w:r>
    </w:p>
    <w:p w:rsidR="00B83075" w:rsidRDefault="00B83075" w:rsidP="00DD22F1">
      <w:pPr>
        <w:widowControl w:val="0"/>
        <w:tabs>
          <w:tab w:val="num" w:pos="720"/>
        </w:tabs>
        <w:spacing w:line="260" w:lineRule="exact"/>
        <w:rPr>
          <w:rFonts w:ascii="Verdana" w:hAnsi="Verdana" w:cs="Arial"/>
          <w:b/>
          <w:sz w:val="18"/>
          <w:szCs w:val="18"/>
        </w:rPr>
      </w:pPr>
    </w:p>
    <w:p w:rsidR="00B83075" w:rsidRDefault="00B83075" w:rsidP="00B83075">
      <w:pPr>
        <w:spacing w:line="260" w:lineRule="exact"/>
        <w:contextualSpacing/>
        <w:rPr>
          <w:rFonts w:ascii="Verdana" w:hAnsi="Verdana"/>
          <w:sz w:val="18"/>
          <w:szCs w:val="18"/>
        </w:rPr>
      </w:pPr>
      <w:r w:rsidRPr="00643A20">
        <w:rPr>
          <w:rFonts w:ascii="Verdana" w:hAnsi="Verdana"/>
          <w:sz w:val="18"/>
          <w:szCs w:val="18"/>
        </w:rPr>
        <w:t xml:space="preserve">In afwijking van </w:t>
      </w:r>
      <w:r w:rsidR="00673071">
        <w:rPr>
          <w:rFonts w:ascii="Verdana" w:hAnsi="Verdana"/>
          <w:sz w:val="18"/>
          <w:szCs w:val="18"/>
        </w:rPr>
        <w:t xml:space="preserve">de </w:t>
      </w:r>
      <w:r w:rsidRPr="00643A20">
        <w:rPr>
          <w:rFonts w:ascii="Verdana" w:hAnsi="Verdana"/>
          <w:sz w:val="18"/>
          <w:szCs w:val="18"/>
        </w:rPr>
        <w:t>artikel</w:t>
      </w:r>
      <w:r w:rsidR="00673071">
        <w:rPr>
          <w:rFonts w:ascii="Verdana" w:hAnsi="Verdana"/>
          <w:sz w:val="18"/>
          <w:szCs w:val="18"/>
        </w:rPr>
        <w:t>en 3:17b, eerste en tweede lid, en</w:t>
      </w:r>
      <w:r w:rsidRPr="00643A20">
        <w:rPr>
          <w:rFonts w:ascii="Verdana" w:hAnsi="Verdana"/>
          <w:sz w:val="18"/>
          <w:szCs w:val="18"/>
        </w:rPr>
        <w:t xml:space="preserve"> 3:17c, eerste lid, </w:t>
      </w:r>
      <w:r>
        <w:rPr>
          <w:rFonts w:ascii="Verdana" w:hAnsi="Verdana"/>
          <w:sz w:val="18"/>
          <w:szCs w:val="18"/>
        </w:rPr>
        <w:t xml:space="preserve">van de Wet op het financieel toezicht </w:t>
      </w:r>
      <w:r w:rsidRPr="00643A20">
        <w:rPr>
          <w:rFonts w:ascii="Verdana" w:hAnsi="Verdana"/>
          <w:sz w:val="18"/>
          <w:szCs w:val="18"/>
        </w:rPr>
        <w:t>geld</w:t>
      </w:r>
      <w:r w:rsidR="006376A8">
        <w:rPr>
          <w:rFonts w:ascii="Verdana" w:hAnsi="Verdana"/>
          <w:sz w:val="18"/>
          <w:szCs w:val="18"/>
        </w:rPr>
        <w:t>en</w:t>
      </w:r>
      <w:r w:rsidRPr="00643A20">
        <w:rPr>
          <w:rFonts w:ascii="Verdana" w:hAnsi="Verdana"/>
          <w:sz w:val="18"/>
          <w:szCs w:val="18"/>
        </w:rPr>
        <w:t xml:space="preserve"> de in d</w:t>
      </w:r>
      <w:r w:rsidR="00673071">
        <w:rPr>
          <w:rFonts w:ascii="Verdana" w:hAnsi="Verdana"/>
          <w:sz w:val="18"/>
          <w:szCs w:val="18"/>
        </w:rPr>
        <w:t>ie</w:t>
      </w:r>
      <w:r w:rsidRPr="00643A20">
        <w:rPr>
          <w:rFonts w:ascii="Verdana" w:hAnsi="Verdana"/>
          <w:sz w:val="18"/>
          <w:szCs w:val="18"/>
        </w:rPr>
        <w:t xml:space="preserve"> </w:t>
      </w:r>
      <w:r>
        <w:rPr>
          <w:rFonts w:ascii="Verdana" w:hAnsi="Verdana"/>
          <w:sz w:val="18"/>
          <w:szCs w:val="18"/>
        </w:rPr>
        <w:t>artikel</w:t>
      </w:r>
      <w:r w:rsidR="00673071">
        <w:rPr>
          <w:rFonts w:ascii="Verdana" w:hAnsi="Verdana"/>
          <w:sz w:val="18"/>
          <w:szCs w:val="18"/>
        </w:rPr>
        <w:t>en</w:t>
      </w:r>
      <w:r>
        <w:rPr>
          <w:rFonts w:ascii="Verdana" w:hAnsi="Verdana"/>
          <w:sz w:val="18"/>
          <w:szCs w:val="18"/>
        </w:rPr>
        <w:t xml:space="preserve"> </w:t>
      </w:r>
      <w:r w:rsidRPr="00643A20">
        <w:rPr>
          <w:rFonts w:ascii="Verdana" w:hAnsi="Verdana"/>
          <w:sz w:val="18"/>
          <w:szCs w:val="18"/>
        </w:rPr>
        <w:t>bedoelde verplichting</w:t>
      </w:r>
      <w:r w:rsidR="00673071">
        <w:rPr>
          <w:rFonts w:ascii="Verdana" w:hAnsi="Verdana"/>
          <w:sz w:val="18"/>
          <w:szCs w:val="18"/>
        </w:rPr>
        <w:t>en</w:t>
      </w:r>
      <w:r w:rsidRPr="00643A20">
        <w:rPr>
          <w:rFonts w:ascii="Verdana" w:hAnsi="Verdana"/>
          <w:sz w:val="18"/>
          <w:szCs w:val="18"/>
        </w:rPr>
        <w:t xml:space="preserve"> ten aanzien van natuurlijke personen die op </w:t>
      </w:r>
      <w:r>
        <w:rPr>
          <w:rFonts w:ascii="Verdana" w:hAnsi="Verdana"/>
          <w:sz w:val="18"/>
          <w:szCs w:val="18"/>
        </w:rPr>
        <w:t>het tijdstip</w:t>
      </w:r>
      <w:r w:rsidRPr="00643A20">
        <w:rPr>
          <w:rFonts w:ascii="Verdana" w:hAnsi="Verdana"/>
          <w:sz w:val="18"/>
          <w:szCs w:val="18"/>
        </w:rPr>
        <w:t xml:space="preserve"> van inwerkingtreding van artikel I, onderdeel </w:t>
      </w:r>
      <w:r>
        <w:rPr>
          <w:rFonts w:ascii="Verdana" w:hAnsi="Verdana"/>
          <w:sz w:val="18"/>
          <w:szCs w:val="18"/>
        </w:rPr>
        <w:t>Va</w:t>
      </w:r>
      <w:r w:rsidRPr="00643A20">
        <w:rPr>
          <w:rFonts w:ascii="Verdana" w:hAnsi="Verdana"/>
          <w:sz w:val="18"/>
          <w:szCs w:val="18"/>
        </w:rPr>
        <w:t xml:space="preserve">, </w:t>
      </w:r>
      <w:r>
        <w:rPr>
          <w:rFonts w:ascii="Verdana" w:hAnsi="Verdana"/>
          <w:sz w:val="18"/>
          <w:szCs w:val="18"/>
        </w:rPr>
        <w:t xml:space="preserve">reeds werkzaam zijn </w:t>
      </w:r>
      <w:r w:rsidRPr="00643A20">
        <w:rPr>
          <w:rFonts w:ascii="Verdana" w:hAnsi="Verdana"/>
          <w:sz w:val="18"/>
          <w:szCs w:val="18"/>
        </w:rPr>
        <w:t>bij een</w:t>
      </w:r>
      <w:r w:rsidR="00673071">
        <w:rPr>
          <w:rFonts w:ascii="Verdana" w:hAnsi="Verdana"/>
          <w:sz w:val="18"/>
          <w:szCs w:val="18"/>
        </w:rPr>
        <w:t xml:space="preserve"> financiële onderneming</w:t>
      </w:r>
      <w:r>
        <w:rPr>
          <w:rFonts w:ascii="Verdana" w:hAnsi="Verdana"/>
          <w:sz w:val="18"/>
          <w:szCs w:val="18"/>
        </w:rPr>
        <w:t>,</w:t>
      </w:r>
      <w:r w:rsidRPr="00643A20">
        <w:rPr>
          <w:rFonts w:ascii="Verdana" w:hAnsi="Verdana"/>
          <w:sz w:val="18"/>
          <w:szCs w:val="18"/>
        </w:rPr>
        <w:t xml:space="preserve"> pas </w:t>
      </w:r>
      <w:r>
        <w:rPr>
          <w:rFonts w:ascii="Verdana" w:hAnsi="Verdana"/>
          <w:sz w:val="18"/>
          <w:szCs w:val="18"/>
        </w:rPr>
        <w:t>met ingang van</w:t>
      </w:r>
      <w:r w:rsidRPr="00643A20">
        <w:rPr>
          <w:rFonts w:ascii="Verdana" w:hAnsi="Verdana"/>
          <w:sz w:val="18"/>
          <w:szCs w:val="18"/>
        </w:rPr>
        <w:t xml:space="preserve"> de eerste dag van de </w:t>
      </w:r>
      <w:r w:rsidR="00673071">
        <w:rPr>
          <w:rFonts w:ascii="Verdana" w:hAnsi="Verdana"/>
          <w:sz w:val="18"/>
          <w:szCs w:val="18"/>
        </w:rPr>
        <w:t>twaalfde</w:t>
      </w:r>
      <w:r w:rsidR="00673071" w:rsidRPr="00643A20">
        <w:rPr>
          <w:rFonts w:ascii="Verdana" w:hAnsi="Verdana"/>
          <w:sz w:val="18"/>
          <w:szCs w:val="18"/>
        </w:rPr>
        <w:t xml:space="preserve"> </w:t>
      </w:r>
      <w:r w:rsidRPr="00643A20">
        <w:rPr>
          <w:rFonts w:ascii="Verdana" w:hAnsi="Verdana"/>
          <w:sz w:val="18"/>
          <w:szCs w:val="18"/>
        </w:rPr>
        <w:t>kalendermaand na inwerkingtreding</w:t>
      </w:r>
      <w:r w:rsidR="00C659CC">
        <w:rPr>
          <w:rFonts w:ascii="Verdana" w:hAnsi="Verdana"/>
          <w:sz w:val="18"/>
          <w:szCs w:val="18"/>
        </w:rPr>
        <w:t xml:space="preserve"> van artikel I, onderdeel Va</w:t>
      </w:r>
      <w:r w:rsidR="0006738D">
        <w:rPr>
          <w:rFonts w:ascii="Verdana" w:hAnsi="Verdana"/>
          <w:sz w:val="18"/>
          <w:szCs w:val="18"/>
        </w:rPr>
        <w:t xml:space="preserve">, voor zover die personen </w:t>
      </w:r>
      <w:r w:rsidR="006376A8">
        <w:rPr>
          <w:rFonts w:ascii="Verdana" w:hAnsi="Verdana"/>
          <w:sz w:val="18"/>
          <w:szCs w:val="18"/>
        </w:rPr>
        <w:t>gedurende dat jaar werkzaam blijven onder verantwoordelijkheid van dezelfde financiële onderneming</w:t>
      </w:r>
      <w:r w:rsidRPr="00643A20">
        <w:rPr>
          <w:rFonts w:ascii="Verdana" w:hAnsi="Verdana"/>
          <w:sz w:val="18"/>
          <w:szCs w:val="18"/>
        </w:rPr>
        <w:t>.</w:t>
      </w:r>
    </w:p>
    <w:p w:rsidR="00B83075" w:rsidRDefault="00B83075" w:rsidP="00DD22F1">
      <w:pPr>
        <w:widowControl w:val="0"/>
        <w:tabs>
          <w:tab w:val="num" w:pos="720"/>
        </w:tabs>
        <w:spacing w:line="260" w:lineRule="exact"/>
        <w:rPr>
          <w:rFonts w:ascii="Verdana" w:hAnsi="Verdana" w:cs="Arial"/>
          <w:b/>
          <w:sz w:val="18"/>
          <w:szCs w:val="18"/>
        </w:rPr>
      </w:pPr>
    </w:p>
    <w:p w:rsidR="00D72110" w:rsidRDefault="00D72110" w:rsidP="00DD22F1">
      <w:pPr>
        <w:widowControl w:val="0"/>
        <w:tabs>
          <w:tab w:val="num" w:pos="720"/>
        </w:tabs>
        <w:spacing w:line="260" w:lineRule="exact"/>
        <w:rPr>
          <w:rFonts w:ascii="Verdana" w:hAnsi="Verdana" w:cs="Arial"/>
          <w:b/>
          <w:sz w:val="18"/>
          <w:szCs w:val="18"/>
        </w:rPr>
      </w:pPr>
    </w:p>
    <w:p w:rsidR="00F54301" w:rsidRDefault="00F54301" w:rsidP="00DD22F1">
      <w:pPr>
        <w:widowControl w:val="0"/>
        <w:tabs>
          <w:tab w:val="num" w:pos="720"/>
        </w:tabs>
        <w:spacing w:line="260" w:lineRule="exact"/>
        <w:rPr>
          <w:rFonts w:ascii="Verdana" w:hAnsi="Verdana" w:cs="Arial"/>
          <w:b/>
          <w:sz w:val="18"/>
          <w:szCs w:val="18"/>
        </w:rPr>
      </w:pPr>
    </w:p>
    <w:p w:rsidR="00D72110" w:rsidRPr="006322E9" w:rsidRDefault="00D72110" w:rsidP="00D72110">
      <w:pPr>
        <w:widowControl w:val="0"/>
        <w:tabs>
          <w:tab w:val="num" w:pos="720"/>
        </w:tabs>
        <w:spacing w:line="260" w:lineRule="exact"/>
        <w:contextualSpacing/>
        <w:rPr>
          <w:rFonts w:ascii="Verdana" w:hAnsi="Verdana" w:cs="Arial"/>
          <w:b/>
          <w:sz w:val="18"/>
          <w:szCs w:val="18"/>
        </w:rPr>
      </w:pPr>
      <w:r w:rsidRPr="006322E9">
        <w:rPr>
          <w:rFonts w:ascii="Verdana" w:hAnsi="Verdana" w:cs="Arial"/>
          <w:b/>
          <w:sz w:val="18"/>
          <w:szCs w:val="18"/>
        </w:rPr>
        <w:t>TOELICHTING</w:t>
      </w:r>
    </w:p>
    <w:p w:rsidR="00D72110" w:rsidRPr="006322E9" w:rsidRDefault="00D72110" w:rsidP="00D72110">
      <w:pPr>
        <w:widowControl w:val="0"/>
        <w:tabs>
          <w:tab w:val="num" w:pos="720"/>
        </w:tabs>
        <w:spacing w:line="260" w:lineRule="exact"/>
        <w:contextualSpacing/>
        <w:rPr>
          <w:rFonts w:ascii="Verdana" w:hAnsi="Verdana" w:cs="Arial"/>
          <w:sz w:val="18"/>
          <w:szCs w:val="18"/>
        </w:rPr>
      </w:pPr>
    </w:p>
    <w:p w:rsidR="00D72110" w:rsidRPr="006322E9" w:rsidRDefault="00522B74" w:rsidP="00D72110">
      <w:pPr>
        <w:widowControl w:val="0"/>
        <w:tabs>
          <w:tab w:val="num" w:pos="720"/>
        </w:tabs>
        <w:spacing w:line="260" w:lineRule="exact"/>
        <w:contextualSpacing/>
        <w:rPr>
          <w:rFonts w:ascii="Verdana" w:hAnsi="Verdana" w:cs="Arial"/>
          <w:sz w:val="18"/>
          <w:szCs w:val="18"/>
        </w:rPr>
      </w:pPr>
      <w:r>
        <w:rPr>
          <w:rFonts w:ascii="Verdana" w:hAnsi="Verdana" w:cs="Arial"/>
          <w:b/>
          <w:sz w:val="18"/>
          <w:szCs w:val="18"/>
        </w:rPr>
        <w:t>Algemeen</w:t>
      </w:r>
    </w:p>
    <w:p w:rsidR="00D72110" w:rsidRDefault="00D72110" w:rsidP="00D72110">
      <w:pPr>
        <w:widowControl w:val="0"/>
        <w:tabs>
          <w:tab w:val="num" w:pos="720"/>
        </w:tabs>
        <w:spacing w:line="260" w:lineRule="exact"/>
        <w:contextualSpacing/>
        <w:rPr>
          <w:rFonts w:ascii="Verdana" w:hAnsi="Verdana" w:cs="Arial"/>
          <w:sz w:val="18"/>
          <w:szCs w:val="18"/>
        </w:rPr>
      </w:pPr>
    </w:p>
    <w:p w:rsidR="00652641" w:rsidRDefault="00652641" w:rsidP="00D72110">
      <w:pPr>
        <w:widowControl w:val="0"/>
        <w:tabs>
          <w:tab w:val="num" w:pos="720"/>
        </w:tabs>
        <w:spacing w:line="260" w:lineRule="exact"/>
        <w:contextualSpacing/>
        <w:rPr>
          <w:rFonts w:ascii="Verdana" w:hAnsi="Verdana" w:cs="Arial"/>
          <w:sz w:val="18"/>
          <w:szCs w:val="18"/>
        </w:rPr>
      </w:pPr>
      <w:r w:rsidRPr="006322E9">
        <w:rPr>
          <w:rFonts w:ascii="Verdana" w:hAnsi="Verdana" w:cs="Arial"/>
          <w:i/>
          <w:sz w:val="18"/>
          <w:szCs w:val="18"/>
        </w:rPr>
        <w:t>§</w:t>
      </w:r>
      <w:r>
        <w:rPr>
          <w:rFonts w:ascii="Verdana" w:hAnsi="Verdana" w:cs="Arial"/>
          <w:i/>
          <w:sz w:val="18"/>
          <w:szCs w:val="18"/>
        </w:rPr>
        <w:t>1</w:t>
      </w:r>
      <w:r w:rsidRPr="006322E9">
        <w:rPr>
          <w:rFonts w:ascii="Verdana" w:hAnsi="Verdana" w:cs="Arial"/>
          <w:i/>
          <w:sz w:val="18"/>
          <w:szCs w:val="18"/>
        </w:rPr>
        <w:t>.</w:t>
      </w:r>
      <w:r>
        <w:rPr>
          <w:rFonts w:ascii="Verdana" w:hAnsi="Verdana" w:cs="Arial"/>
          <w:i/>
          <w:sz w:val="18"/>
          <w:szCs w:val="18"/>
        </w:rPr>
        <w:t xml:space="preserve"> Inleiding</w:t>
      </w:r>
    </w:p>
    <w:p w:rsidR="00652641" w:rsidRDefault="00652641" w:rsidP="00D72110">
      <w:pPr>
        <w:widowControl w:val="0"/>
        <w:tabs>
          <w:tab w:val="num" w:pos="720"/>
        </w:tabs>
        <w:spacing w:line="260" w:lineRule="exact"/>
        <w:contextualSpacing/>
        <w:rPr>
          <w:rFonts w:ascii="Verdana" w:hAnsi="Verdana" w:cs="Arial"/>
          <w:sz w:val="18"/>
          <w:szCs w:val="18"/>
        </w:rPr>
      </w:pPr>
    </w:p>
    <w:p w:rsidR="00522B74" w:rsidRDefault="00522B74" w:rsidP="00D72110">
      <w:pPr>
        <w:widowControl w:val="0"/>
        <w:tabs>
          <w:tab w:val="num" w:pos="720"/>
        </w:tabs>
        <w:spacing w:line="260" w:lineRule="exact"/>
        <w:contextualSpacing/>
        <w:rPr>
          <w:rFonts w:ascii="Verdana" w:hAnsi="Verdana" w:cs="Arial"/>
          <w:sz w:val="18"/>
          <w:szCs w:val="18"/>
        </w:rPr>
      </w:pPr>
      <w:r>
        <w:rPr>
          <w:rFonts w:ascii="Verdana" w:hAnsi="Verdana" w:cs="Arial"/>
          <w:sz w:val="18"/>
          <w:szCs w:val="18"/>
        </w:rPr>
        <w:t xml:space="preserve">Deze nota van wijziging strekt er in de eerste plaats toe in de Wet op het financieel toezicht (Wft) een wettelijke bepaling op te nemen ter ondersteuning van het initiatief van de bancaire sector om per 2015 </w:t>
      </w:r>
      <w:r w:rsidR="00D87C7A">
        <w:rPr>
          <w:rFonts w:ascii="Verdana" w:hAnsi="Verdana" w:cs="Arial"/>
          <w:sz w:val="18"/>
          <w:szCs w:val="18"/>
        </w:rPr>
        <w:t xml:space="preserve">te voorzien in tuchtrecht </w:t>
      </w:r>
      <w:r w:rsidR="008E711D">
        <w:rPr>
          <w:rFonts w:ascii="Verdana" w:hAnsi="Verdana" w:cs="Arial"/>
          <w:sz w:val="18"/>
          <w:szCs w:val="18"/>
        </w:rPr>
        <w:t>als s</w:t>
      </w:r>
      <w:r w:rsidR="00DD4E66">
        <w:rPr>
          <w:rFonts w:ascii="Verdana" w:hAnsi="Verdana" w:cs="Arial"/>
          <w:sz w:val="18"/>
          <w:szCs w:val="18"/>
        </w:rPr>
        <w:t>l</w:t>
      </w:r>
      <w:r w:rsidR="008E711D">
        <w:rPr>
          <w:rFonts w:ascii="Verdana" w:hAnsi="Verdana" w:cs="Arial"/>
          <w:sz w:val="18"/>
          <w:szCs w:val="18"/>
        </w:rPr>
        <w:t>uitstuk op</w:t>
      </w:r>
      <w:r w:rsidR="00D87C7A">
        <w:rPr>
          <w:rFonts w:ascii="Verdana" w:hAnsi="Verdana" w:cs="Arial"/>
          <w:sz w:val="18"/>
          <w:szCs w:val="18"/>
        </w:rPr>
        <w:t xml:space="preserve"> de </w:t>
      </w:r>
      <w:r w:rsidR="00F54301">
        <w:rPr>
          <w:rFonts w:ascii="Verdana" w:hAnsi="Verdana" w:cs="Arial"/>
          <w:sz w:val="18"/>
          <w:szCs w:val="18"/>
        </w:rPr>
        <w:t xml:space="preserve">door de sector opgestelde </w:t>
      </w:r>
      <w:r w:rsidR="00D87C7A">
        <w:rPr>
          <w:rFonts w:ascii="Verdana" w:hAnsi="Verdana" w:cs="Arial"/>
          <w:sz w:val="18"/>
          <w:szCs w:val="18"/>
        </w:rPr>
        <w:t>gedragsregels voor medewerkers van banken.</w:t>
      </w:r>
      <w:r w:rsidR="00652641">
        <w:rPr>
          <w:rFonts w:ascii="Verdana" w:hAnsi="Verdana" w:cs="Arial"/>
          <w:sz w:val="18"/>
          <w:szCs w:val="18"/>
        </w:rPr>
        <w:t xml:space="preserve"> Verder voorziet deze nota in een aanpassing van artikel 4:67 Wft naar aanleiding van een recente uitspraak van het Hof van Justitie van de Europese Unie over vrije advocaatkeuze bij rechtsbijstandsverzekeringen, alsmede in een (technische) wijziging van de Wet</w:t>
      </w:r>
      <w:r w:rsidR="00334201">
        <w:rPr>
          <w:rFonts w:ascii="Verdana" w:hAnsi="Verdana" w:cs="Arial"/>
          <w:sz w:val="18"/>
          <w:szCs w:val="18"/>
        </w:rPr>
        <w:t xml:space="preserve"> toezicht trustkantoren. Hieronder worden de wijzigingen nader toegelicht.</w:t>
      </w:r>
    </w:p>
    <w:p w:rsidR="00522B74" w:rsidRDefault="00522B74" w:rsidP="00D72110">
      <w:pPr>
        <w:widowControl w:val="0"/>
        <w:tabs>
          <w:tab w:val="num" w:pos="720"/>
        </w:tabs>
        <w:spacing w:line="260" w:lineRule="exact"/>
        <w:contextualSpacing/>
        <w:rPr>
          <w:rFonts w:ascii="Verdana" w:hAnsi="Verdana" w:cs="Arial"/>
          <w:sz w:val="18"/>
          <w:szCs w:val="18"/>
        </w:rPr>
      </w:pPr>
    </w:p>
    <w:p w:rsidR="00D72110" w:rsidRPr="006322E9" w:rsidRDefault="00D72110" w:rsidP="00D72110">
      <w:pPr>
        <w:widowControl w:val="0"/>
        <w:tabs>
          <w:tab w:val="num" w:pos="720"/>
        </w:tabs>
        <w:spacing w:line="260" w:lineRule="exact"/>
        <w:contextualSpacing/>
        <w:rPr>
          <w:rFonts w:ascii="Verdana" w:hAnsi="Verdana" w:cs="Arial"/>
          <w:i/>
          <w:sz w:val="18"/>
          <w:szCs w:val="18"/>
        </w:rPr>
      </w:pPr>
      <w:r w:rsidRPr="006322E9">
        <w:rPr>
          <w:rFonts w:ascii="Verdana" w:hAnsi="Verdana" w:cs="Arial"/>
          <w:i/>
          <w:sz w:val="18"/>
          <w:szCs w:val="18"/>
        </w:rPr>
        <w:t>§</w:t>
      </w:r>
      <w:r w:rsidR="00652641">
        <w:rPr>
          <w:rFonts w:ascii="Verdana" w:hAnsi="Verdana" w:cs="Arial"/>
          <w:i/>
          <w:sz w:val="18"/>
          <w:szCs w:val="18"/>
        </w:rPr>
        <w:t>2</w:t>
      </w:r>
      <w:r w:rsidRPr="006322E9">
        <w:rPr>
          <w:rFonts w:ascii="Verdana" w:hAnsi="Verdana" w:cs="Arial"/>
          <w:i/>
          <w:sz w:val="18"/>
          <w:szCs w:val="18"/>
        </w:rPr>
        <w:t xml:space="preserve">. </w:t>
      </w:r>
      <w:r>
        <w:rPr>
          <w:rFonts w:ascii="Verdana" w:hAnsi="Verdana" w:cs="Arial"/>
          <w:i/>
          <w:sz w:val="18"/>
          <w:szCs w:val="18"/>
        </w:rPr>
        <w:t xml:space="preserve">Introductie tuchtrecht </w:t>
      </w:r>
      <w:r w:rsidRPr="006322E9">
        <w:rPr>
          <w:rFonts w:ascii="Verdana" w:hAnsi="Verdana" w:cs="Arial"/>
          <w:i/>
          <w:sz w:val="18"/>
          <w:szCs w:val="18"/>
        </w:rPr>
        <w:t>banken</w:t>
      </w:r>
      <w:r>
        <w:rPr>
          <w:rFonts w:ascii="Verdana" w:hAnsi="Verdana" w:cs="Arial"/>
          <w:i/>
          <w:sz w:val="18"/>
          <w:szCs w:val="18"/>
        </w:rPr>
        <w:t xml:space="preserve"> </w:t>
      </w:r>
    </w:p>
    <w:p w:rsidR="00D72110" w:rsidRPr="006322E9" w:rsidRDefault="00D72110" w:rsidP="00D72110">
      <w:pPr>
        <w:spacing w:line="260" w:lineRule="exact"/>
        <w:contextualSpacing/>
        <w:rPr>
          <w:rFonts w:ascii="Verdana" w:hAnsi="Verdana"/>
          <w:b/>
          <w:sz w:val="18"/>
          <w:szCs w:val="18"/>
        </w:rPr>
      </w:pPr>
    </w:p>
    <w:p w:rsidR="00D72110" w:rsidRDefault="00D72110" w:rsidP="00D72110">
      <w:pPr>
        <w:spacing w:line="260" w:lineRule="exact"/>
        <w:rPr>
          <w:rFonts w:ascii="Verdana" w:hAnsi="Verdana"/>
          <w:sz w:val="18"/>
          <w:szCs w:val="18"/>
        </w:rPr>
      </w:pPr>
      <w:r w:rsidRPr="006322E9">
        <w:rPr>
          <w:rFonts w:ascii="Verdana" w:hAnsi="Verdana"/>
          <w:sz w:val="18"/>
          <w:szCs w:val="18"/>
        </w:rPr>
        <w:t>De afgelopen jaren hebben zich omvangrijke incidenten voorgedaan op de financiële markten waardoor het vertrouwen van de consument in financiële ondernemingen</w:t>
      </w:r>
      <w:r>
        <w:rPr>
          <w:rFonts w:ascii="Verdana" w:hAnsi="Verdana"/>
          <w:sz w:val="18"/>
          <w:szCs w:val="18"/>
        </w:rPr>
        <w:t>, waaronder banken in het bijzonder,</w:t>
      </w:r>
      <w:r w:rsidRPr="006322E9">
        <w:rPr>
          <w:rFonts w:ascii="Verdana" w:hAnsi="Verdana"/>
          <w:sz w:val="18"/>
          <w:szCs w:val="18"/>
        </w:rPr>
        <w:t xml:space="preserve"> ernstig is geschaad. </w:t>
      </w:r>
      <w:r w:rsidRPr="006322E9">
        <w:rPr>
          <w:rFonts w:ascii="Verdana" w:hAnsi="Verdana"/>
          <w:sz w:val="18"/>
          <w:szCs w:val="18"/>
        </w:rPr>
        <w:lastRenderedPageBreak/>
        <w:t xml:space="preserve">Hierop </w:t>
      </w:r>
      <w:r>
        <w:rPr>
          <w:rFonts w:ascii="Verdana" w:hAnsi="Verdana"/>
          <w:sz w:val="18"/>
          <w:szCs w:val="18"/>
        </w:rPr>
        <w:t>is een groot aantal</w:t>
      </w:r>
      <w:r w:rsidRPr="006322E9">
        <w:rPr>
          <w:rFonts w:ascii="Verdana" w:hAnsi="Verdana"/>
          <w:sz w:val="18"/>
          <w:szCs w:val="18"/>
        </w:rPr>
        <w:t xml:space="preserve"> maatregelen getroffen, zowel door de </w:t>
      </w:r>
      <w:r>
        <w:rPr>
          <w:rFonts w:ascii="Verdana" w:hAnsi="Verdana"/>
          <w:sz w:val="18"/>
          <w:szCs w:val="18"/>
        </w:rPr>
        <w:t>(bancaire)</w:t>
      </w:r>
      <w:r w:rsidRPr="006322E9">
        <w:rPr>
          <w:rFonts w:ascii="Verdana" w:hAnsi="Verdana"/>
          <w:sz w:val="18"/>
          <w:szCs w:val="18"/>
        </w:rPr>
        <w:t xml:space="preserve"> sector zelf als door de overheid. Deze maatregelen waren enerzijds gericht op het zoveel mogelijk voorkomen van nieuwe  incidenten, zoals maatregelen met betrekking tot het verhogen van de kapitaalseisen bij banken en de introductie van de algemene zorgplicht in de </w:t>
      </w:r>
      <w:r w:rsidR="00522B74">
        <w:rPr>
          <w:rFonts w:ascii="Verdana" w:hAnsi="Verdana"/>
          <w:sz w:val="18"/>
          <w:szCs w:val="18"/>
        </w:rPr>
        <w:t>Wft</w:t>
      </w:r>
      <w:r w:rsidRPr="006322E9">
        <w:rPr>
          <w:rFonts w:ascii="Verdana" w:hAnsi="Verdana"/>
          <w:sz w:val="18"/>
          <w:szCs w:val="18"/>
        </w:rPr>
        <w:t>. Anderzijds waren deze maatregelen gericht op het (verder) herstellen van vertrouwen van de consument in financiële ondernemingen en daarmee in de financiële markten</w:t>
      </w:r>
      <w:r>
        <w:rPr>
          <w:rFonts w:ascii="Verdana" w:hAnsi="Verdana"/>
          <w:sz w:val="18"/>
          <w:szCs w:val="18"/>
        </w:rPr>
        <w:t>.</w:t>
      </w:r>
      <w:r w:rsidRPr="006322E9">
        <w:rPr>
          <w:rStyle w:val="Voetnootmarkering"/>
          <w:rFonts w:ascii="Verdana" w:hAnsi="Verdana"/>
          <w:sz w:val="18"/>
          <w:szCs w:val="18"/>
        </w:rPr>
        <w:footnoteReference w:id="1"/>
      </w:r>
      <w:r w:rsidRPr="006322E9">
        <w:rPr>
          <w:rFonts w:ascii="Verdana" w:hAnsi="Verdana"/>
          <w:sz w:val="18"/>
          <w:szCs w:val="18"/>
        </w:rPr>
        <w:t xml:space="preserve"> Ook in </w:t>
      </w:r>
      <w:r>
        <w:rPr>
          <w:rFonts w:ascii="Verdana" w:hAnsi="Verdana"/>
          <w:sz w:val="18"/>
          <w:szCs w:val="18"/>
        </w:rPr>
        <w:t>het</w:t>
      </w:r>
      <w:r w:rsidRPr="006322E9">
        <w:rPr>
          <w:rFonts w:ascii="Verdana" w:hAnsi="Verdana"/>
          <w:sz w:val="18"/>
          <w:szCs w:val="18"/>
        </w:rPr>
        <w:t xml:space="preserve"> wetsvoorstel </w:t>
      </w:r>
      <w:r>
        <w:rPr>
          <w:rFonts w:ascii="Verdana" w:hAnsi="Verdana"/>
          <w:sz w:val="18"/>
          <w:szCs w:val="18"/>
        </w:rPr>
        <w:t xml:space="preserve">Wijzigingswet financiële markten 2015 </w:t>
      </w:r>
      <w:r w:rsidRPr="006322E9">
        <w:rPr>
          <w:rFonts w:ascii="Verdana" w:hAnsi="Verdana"/>
          <w:sz w:val="18"/>
          <w:szCs w:val="18"/>
        </w:rPr>
        <w:t xml:space="preserve">zijn dergelijke (nadere) maatregelen opgenomen. Dit betreft in het bijzonder de </w:t>
      </w:r>
      <w:r>
        <w:rPr>
          <w:rFonts w:ascii="Verdana" w:hAnsi="Verdana"/>
          <w:sz w:val="18"/>
          <w:szCs w:val="18"/>
        </w:rPr>
        <w:t>uitbreiding</w:t>
      </w:r>
      <w:r w:rsidRPr="006322E9">
        <w:rPr>
          <w:rFonts w:ascii="Verdana" w:hAnsi="Verdana"/>
          <w:sz w:val="18"/>
          <w:szCs w:val="18"/>
        </w:rPr>
        <w:t xml:space="preserve"> van de eed of belofte</w:t>
      </w:r>
      <w:r>
        <w:rPr>
          <w:rFonts w:ascii="Verdana" w:hAnsi="Verdana"/>
          <w:sz w:val="18"/>
          <w:szCs w:val="18"/>
        </w:rPr>
        <w:t xml:space="preserve"> voor dagelijks beleidsbepalers (bestuurders) en interne toezichthouders</w:t>
      </w:r>
      <w:r w:rsidRPr="006322E9">
        <w:rPr>
          <w:rFonts w:ascii="Verdana" w:hAnsi="Verdana"/>
          <w:sz w:val="18"/>
          <w:szCs w:val="18"/>
        </w:rPr>
        <w:t xml:space="preserve"> </w:t>
      </w:r>
      <w:r>
        <w:rPr>
          <w:rFonts w:ascii="Verdana" w:hAnsi="Verdana"/>
          <w:sz w:val="18"/>
          <w:szCs w:val="18"/>
        </w:rPr>
        <w:t>(commissarissen) van financiële ondernemingen naar</w:t>
      </w:r>
      <w:r w:rsidRPr="006322E9">
        <w:rPr>
          <w:rFonts w:ascii="Verdana" w:hAnsi="Verdana"/>
          <w:sz w:val="18"/>
          <w:szCs w:val="18"/>
        </w:rPr>
        <w:t xml:space="preserve"> bepaalde groepen medewerkers</w:t>
      </w:r>
      <w:r>
        <w:rPr>
          <w:rFonts w:ascii="Verdana" w:hAnsi="Verdana"/>
          <w:sz w:val="18"/>
          <w:szCs w:val="18"/>
        </w:rPr>
        <w:t>, te weten (verantwoordelijken van) degenen die het risicoprofiel wezenlijk kunnen be</w:t>
      </w:r>
      <w:r w:rsidRPr="00011D45">
        <w:rPr>
          <w:rFonts w:ascii="Verdana" w:hAnsi="Verdana"/>
          <w:sz w:val="18"/>
          <w:szCs w:val="18"/>
        </w:rPr>
        <w:t>ï</w:t>
      </w:r>
      <w:r>
        <w:rPr>
          <w:rFonts w:ascii="Verdana" w:hAnsi="Verdana"/>
          <w:sz w:val="18"/>
          <w:szCs w:val="18"/>
        </w:rPr>
        <w:t>nvloeden en degenen die zich rechtstreeks bezighouden met het verlenen van financi</w:t>
      </w:r>
      <w:r w:rsidRPr="006322E9">
        <w:rPr>
          <w:rFonts w:ascii="Verdana" w:hAnsi="Verdana"/>
          <w:sz w:val="18"/>
          <w:szCs w:val="18"/>
        </w:rPr>
        <w:t>ë</w:t>
      </w:r>
      <w:r>
        <w:rPr>
          <w:rFonts w:ascii="Verdana" w:hAnsi="Verdana"/>
          <w:sz w:val="18"/>
          <w:szCs w:val="18"/>
        </w:rPr>
        <w:t xml:space="preserve">le diensten (de zogenaamde klantmedewerkers). In deze </w:t>
      </w:r>
      <w:r w:rsidR="00DD3720">
        <w:rPr>
          <w:rFonts w:ascii="Verdana" w:hAnsi="Verdana"/>
          <w:sz w:val="18"/>
          <w:szCs w:val="18"/>
        </w:rPr>
        <w:t>n</w:t>
      </w:r>
      <w:r>
        <w:rPr>
          <w:rFonts w:ascii="Verdana" w:hAnsi="Verdana"/>
          <w:sz w:val="18"/>
          <w:szCs w:val="18"/>
        </w:rPr>
        <w:t xml:space="preserve">ota van </w:t>
      </w:r>
      <w:r w:rsidR="00DD3720">
        <w:rPr>
          <w:rFonts w:ascii="Verdana" w:hAnsi="Verdana"/>
          <w:sz w:val="18"/>
          <w:szCs w:val="18"/>
        </w:rPr>
        <w:t>w</w:t>
      </w:r>
      <w:r>
        <w:rPr>
          <w:rFonts w:ascii="Verdana" w:hAnsi="Verdana"/>
          <w:sz w:val="18"/>
          <w:szCs w:val="18"/>
        </w:rPr>
        <w:t>ijziging wordt hieraan een</w:t>
      </w:r>
      <w:r w:rsidRPr="00D76E7E">
        <w:rPr>
          <w:rFonts w:ascii="Verdana" w:hAnsi="Verdana"/>
          <w:sz w:val="18"/>
          <w:szCs w:val="18"/>
        </w:rPr>
        <w:t xml:space="preserve"> maatregel toegevoegd, namelijk de introductie van</w:t>
      </w:r>
      <w:r>
        <w:rPr>
          <w:rFonts w:ascii="Verdana" w:hAnsi="Verdana"/>
          <w:sz w:val="18"/>
          <w:szCs w:val="18"/>
        </w:rPr>
        <w:t xml:space="preserve"> de verplichting voor banken om ervoor te zorgen dat – kort gezegd – alle </w:t>
      </w:r>
      <w:r w:rsidRPr="00C92877">
        <w:rPr>
          <w:rFonts w:ascii="Verdana" w:hAnsi="Verdana"/>
          <w:sz w:val="18"/>
          <w:szCs w:val="18"/>
        </w:rPr>
        <w:t xml:space="preserve">bankmedewerkers zijn onderworpen aan tuchtrecht. Deze maatregel wordt op uitdrukkelijk verzoek van de </w:t>
      </w:r>
      <w:r w:rsidRPr="000520D1">
        <w:rPr>
          <w:rFonts w:ascii="Verdana" w:hAnsi="Verdana"/>
          <w:sz w:val="18"/>
          <w:szCs w:val="18"/>
        </w:rPr>
        <w:t xml:space="preserve">Nederlandse Vereniging van Banken geïntroduceerd ter ondersteuning van het eigen initiatief van banken tot introductie van gedragsregels met tuchtrecht voor medewerkers bij banken per 2015. </w:t>
      </w:r>
      <w:r>
        <w:rPr>
          <w:rFonts w:ascii="Verdana" w:hAnsi="Verdana"/>
          <w:sz w:val="18"/>
          <w:szCs w:val="18"/>
        </w:rPr>
        <w:t>Dit is in lijn met de kabinetsvisie Nederlandse bankensector</w:t>
      </w:r>
      <w:r>
        <w:rPr>
          <w:rStyle w:val="Voetnootmarkering"/>
          <w:rFonts w:ascii="Verdana" w:hAnsi="Verdana"/>
          <w:sz w:val="18"/>
          <w:szCs w:val="18"/>
        </w:rPr>
        <w:footnoteReference w:id="2"/>
      </w:r>
      <w:r>
        <w:rPr>
          <w:rFonts w:ascii="Verdana" w:hAnsi="Verdana"/>
          <w:sz w:val="18"/>
          <w:szCs w:val="18"/>
        </w:rPr>
        <w:t>, waarin het kabinet het belang van tuchtrecht onderschrijft en het – gelet op onder meer de effectiviteit en de aard van het tuchtrecht – van belang acht dat de sector tuchtrecht zelf organiseert. Daarnaast wordt – mede op verzoek van de Nederlandse Vereniging van Banken - de reikwijdte van de (deels nog voorgestelde) eed of belofte voor bankmedewerkers in lijn gebracht met de reikwijdte van de tuchtrechtelijke regeling.</w:t>
      </w:r>
    </w:p>
    <w:p w:rsidR="00D72110" w:rsidRDefault="00D72110" w:rsidP="00D72110">
      <w:pPr>
        <w:spacing w:line="260" w:lineRule="exact"/>
        <w:rPr>
          <w:rFonts w:ascii="Verdana" w:hAnsi="Verdana"/>
          <w:sz w:val="18"/>
          <w:szCs w:val="18"/>
        </w:rPr>
      </w:pPr>
    </w:p>
    <w:p w:rsidR="00D72110" w:rsidRPr="00D76E7E" w:rsidRDefault="00D72110" w:rsidP="00D72110">
      <w:pPr>
        <w:spacing w:line="260" w:lineRule="exact"/>
        <w:rPr>
          <w:rFonts w:ascii="Verdana" w:hAnsi="Verdana"/>
          <w:sz w:val="18"/>
          <w:szCs w:val="18"/>
        </w:rPr>
      </w:pPr>
      <w:r w:rsidRPr="00D76E7E">
        <w:rPr>
          <w:rFonts w:ascii="Verdana" w:hAnsi="Verdana"/>
          <w:sz w:val="18"/>
          <w:szCs w:val="18"/>
        </w:rPr>
        <w:t xml:space="preserve">Uit onderzoek van onder meer de Monitoring Commissie Code </w:t>
      </w:r>
      <w:r w:rsidRPr="00552EFC">
        <w:rPr>
          <w:rFonts w:ascii="Verdana" w:hAnsi="Verdana"/>
          <w:sz w:val="18"/>
          <w:szCs w:val="18"/>
        </w:rPr>
        <w:t>Banken</w:t>
      </w:r>
      <w:r w:rsidRPr="00552EFC">
        <w:rPr>
          <w:rStyle w:val="Voetnootmarkering"/>
          <w:rFonts w:ascii="Verdana" w:hAnsi="Verdana"/>
          <w:sz w:val="18"/>
          <w:szCs w:val="18"/>
        </w:rPr>
        <w:footnoteReference w:id="3"/>
      </w:r>
      <w:r w:rsidRPr="00552EFC">
        <w:rPr>
          <w:rFonts w:ascii="Verdana" w:hAnsi="Verdana"/>
          <w:sz w:val="18"/>
          <w:szCs w:val="18"/>
        </w:rPr>
        <w:t xml:space="preserve"> is</w:t>
      </w:r>
      <w:r w:rsidRPr="00D76E7E">
        <w:rPr>
          <w:rFonts w:ascii="Verdana" w:hAnsi="Verdana"/>
          <w:sz w:val="18"/>
          <w:szCs w:val="18"/>
        </w:rPr>
        <w:t xml:space="preserve"> gebleken dat er </w:t>
      </w:r>
      <w:r w:rsidR="008E711D">
        <w:rPr>
          <w:rFonts w:ascii="Verdana" w:hAnsi="Verdana"/>
          <w:sz w:val="18"/>
          <w:szCs w:val="18"/>
        </w:rPr>
        <w:t>–</w:t>
      </w:r>
      <w:r w:rsidRPr="00D76E7E">
        <w:rPr>
          <w:rFonts w:ascii="Verdana" w:hAnsi="Verdana"/>
          <w:sz w:val="18"/>
          <w:szCs w:val="18"/>
        </w:rPr>
        <w:t xml:space="preserve"> ondanks eerder genomen maatregelen </w:t>
      </w:r>
      <w:r w:rsidR="008E711D">
        <w:rPr>
          <w:rFonts w:ascii="Verdana" w:hAnsi="Verdana"/>
          <w:sz w:val="18"/>
          <w:szCs w:val="18"/>
        </w:rPr>
        <w:t>–</w:t>
      </w:r>
      <w:r w:rsidRPr="00D76E7E">
        <w:rPr>
          <w:rFonts w:ascii="Verdana" w:hAnsi="Verdana"/>
          <w:sz w:val="18"/>
          <w:szCs w:val="18"/>
        </w:rPr>
        <w:t xml:space="preserve"> van daadwerkelijk herstel van vertrouwen van de consument in banken nog onvoldoende sprake is. Daarbij is gebleken dat maatschappelijke behoefte bestaat aan dan wel aandacht uitgaat naar de invoering van een eed of belofte voor medewerkers van </w:t>
      </w:r>
      <w:r>
        <w:rPr>
          <w:rFonts w:ascii="Verdana" w:hAnsi="Verdana"/>
          <w:sz w:val="18"/>
          <w:szCs w:val="18"/>
        </w:rPr>
        <w:t>in het bijzonder banken</w:t>
      </w:r>
      <w:r w:rsidRPr="00D76E7E">
        <w:rPr>
          <w:rFonts w:ascii="Verdana" w:hAnsi="Verdana"/>
          <w:sz w:val="18"/>
          <w:szCs w:val="18"/>
        </w:rPr>
        <w:t xml:space="preserve"> met hieraan gekoppeld een adequate vorm van tuchtrecht. </w:t>
      </w:r>
      <w:r>
        <w:rPr>
          <w:rFonts w:ascii="Verdana" w:hAnsi="Verdana"/>
          <w:sz w:val="18"/>
          <w:szCs w:val="18"/>
        </w:rPr>
        <w:t xml:space="preserve">De banken geven aan </w:t>
      </w:r>
      <w:r w:rsidRPr="00D76E7E">
        <w:rPr>
          <w:rFonts w:ascii="Verdana" w:hAnsi="Verdana"/>
          <w:sz w:val="18"/>
          <w:szCs w:val="18"/>
        </w:rPr>
        <w:t xml:space="preserve">dit en andere </w:t>
      </w:r>
      <w:r>
        <w:rPr>
          <w:rFonts w:ascii="Verdana" w:hAnsi="Verdana"/>
          <w:sz w:val="18"/>
          <w:szCs w:val="18"/>
        </w:rPr>
        <w:t>signalen van klanten, deskundigen, de</w:t>
      </w:r>
      <w:r w:rsidRPr="00D76E7E">
        <w:rPr>
          <w:rFonts w:ascii="Verdana" w:hAnsi="Verdana"/>
          <w:sz w:val="18"/>
          <w:szCs w:val="18"/>
        </w:rPr>
        <w:t xml:space="preserve"> samenleving</w:t>
      </w:r>
      <w:r>
        <w:rPr>
          <w:rFonts w:ascii="Verdana" w:hAnsi="Verdana"/>
          <w:sz w:val="18"/>
          <w:szCs w:val="18"/>
        </w:rPr>
        <w:t xml:space="preserve"> en maatschappij in den brede</w:t>
      </w:r>
      <w:r w:rsidRPr="00D76E7E">
        <w:rPr>
          <w:rFonts w:ascii="Verdana" w:hAnsi="Verdana"/>
          <w:sz w:val="18"/>
          <w:szCs w:val="18"/>
        </w:rPr>
        <w:t xml:space="preserve"> ter harte </w:t>
      </w:r>
      <w:r>
        <w:rPr>
          <w:rFonts w:ascii="Verdana" w:hAnsi="Verdana"/>
          <w:sz w:val="18"/>
          <w:szCs w:val="18"/>
        </w:rPr>
        <w:t xml:space="preserve">te hebben </w:t>
      </w:r>
      <w:r w:rsidRPr="00D76E7E">
        <w:rPr>
          <w:rFonts w:ascii="Verdana" w:hAnsi="Verdana"/>
          <w:sz w:val="18"/>
          <w:szCs w:val="18"/>
        </w:rPr>
        <w:t>genomen</w:t>
      </w:r>
      <w:r>
        <w:rPr>
          <w:rFonts w:ascii="Verdana" w:hAnsi="Verdana"/>
          <w:sz w:val="18"/>
          <w:szCs w:val="18"/>
        </w:rPr>
        <w:t xml:space="preserve"> en te werken aan vernieuwingen en verbeteringen om te komen tot een dienstbare, stabiele en competitieve sector. Banken hebben – deels rechtstreeks, deels via de </w:t>
      </w:r>
      <w:r w:rsidRPr="00D76E7E">
        <w:rPr>
          <w:rFonts w:ascii="Verdana" w:hAnsi="Verdana"/>
          <w:sz w:val="18"/>
          <w:szCs w:val="18"/>
        </w:rPr>
        <w:t>Nederlandse Vereniging van Banken</w:t>
      </w:r>
      <w:r>
        <w:rPr>
          <w:rFonts w:ascii="Verdana" w:hAnsi="Verdana"/>
          <w:sz w:val="18"/>
          <w:szCs w:val="18"/>
        </w:rPr>
        <w:t xml:space="preserve"> </w:t>
      </w:r>
      <w:r w:rsidR="008E711D">
        <w:rPr>
          <w:rFonts w:ascii="Verdana" w:hAnsi="Verdana"/>
          <w:sz w:val="18"/>
          <w:szCs w:val="18"/>
        </w:rPr>
        <w:t>–</w:t>
      </w:r>
      <w:r>
        <w:rPr>
          <w:rFonts w:ascii="Verdana" w:hAnsi="Verdana"/>
          <w:sz w:val="18"/>
          <w:szCs w:val="18"/>
        </w:rPr>
        <w:t xml:space="preserve"> </w:t>
      </w:r>
      <w:r w:rsidRPr="00D76E7E">
        <w:rPr>
          <w:rFonts w:ascii="Verdana" w:hAnsi="Verdana"/>
          <w:sz w:val="18"/>
          <w:szCs w:val="18"/>
        </w:rPr>
        <w:t>diverse initiatieven opgezet, waaronder het beleggen van specifieke dialoogsessies met d</w:t>
      </w:r>
      <w:r>
        <w:rPr>
          <w:rFonts w:ascii="Verdana" w:hAnsi="Verdana"/>
          <w:sz w:val="18"/>
          <w:szCs w:val="18"/>
        </w:rPr>
        <w:t xml:space="preserve">iverse betrokkenen. Dit heeft er onder meer in </w:t>
      </w:r>
      <w:r w:rsidRPr="00D76E7E">
        <w:rPr>
          <w:rFonts w:ascii="Verdana" w:hAnsi="Verdana"/>
          <w:sz w:val="18"/>
          <w:szCs w:val="18"/>
        </w:rPr>
        <w:t>geresulteerd dat de banken werken aan een maatschappelijk statuut, ee</w:t>
      </w:r>
      <w:r>
        <w:rPr>
          <w:rFonts w:ascii="Verdana" w:hAnsi="Verdana"/>
          <w:sz w:val="18"/>
          <w:szCs w:val="18"/>
        </w:rPr>
        <w:t xml:space="preserve">n vernieuwde Code Banken </w:t>
      </w:r>
      <w:r w:rsidRPr="00592E94">
        <w:rPr>
          <w:rFonts w:ascii="Verdana" w:hAnsi="Verdana"/>
          <w:sz w:val="18"/>
          <w:szCs w:val="18"/>
        </w:rPr>
        <w:t xml:space="preserve">en gedragsregels met daaraan gekoppeld een systeem van tuchtrecht. </w:t>
      </w:r>
      <w:r w:rsidRPr="00592E94">
        <w:rPr>
          <w:rFonts w:ascii="Verdana" w:hAnsi="Verdana" w:cs="Arial"/>
          <w:sz w:val="18"/>
          <w:szCs w:val="18"/>
        </w:rPr>
        <w:t>Deze gedragsregels met tuchtrecht zijn gericht op de individuele medewerker.</w:t>
      </w:r>
      <w:r w:rsidRPr="00592E94">
        <w:rPr>
          <w:rFonts w:ascii="Verdana" w:hAnsi="Verdana"/>
          <w:sz w:val="18"/>
          <w:szCs w:val="18"/>
        </w:rPr>
        <w:t xml:space="preserve"> Er is zeer groot draagvlak binnen de bancaire sector voor de introductie van gedragsregels met een tuchtrechtelijke regeling. Om deze regeling in de </w:t>
      </w:r>
      <w:r w:rsidRPr="00592E94">
        <w:rPr>
          <w:rFonts w:ascii="Verdana" w:hAnsi="Verdana"/>
          <w:sz w:val="18"/>
          <w:szCs w:val="18"/>
        </w:rPr>
        <w:lastRenderedPageBreak/>
        <w:t>bancaire sector, dus ook voor een enkele</w:t>
      </w:r>
      <w:r w:rsidR="00DD4E66">
        <w:rPr>
          <w:rFonts w:ascii="Verdana" w:hAnsi="Verdana"/>
          <w:sz w:val="18"/>
          <w:szCs w:val="18"/>
        </w:rPr>
        <w:t xml:space="preserve"> wellicht wat minder</w:t>
      </w:r>
      <w:r w:rsidR="00C53910">
        <w:rPr>
          <w:rFonts w:ascii="Verdana" w:hAnsi="Verdana"/>
          <w:sz w:val="18"/>
          <w:szCs w:val="18"/>
        </w:rPr>
        <w:t xml:space="preserve"> </w:t>
      </w:r>
      <w:r w:rsidRPr="00592E94">
        <w:rPr>
          <w:rFonts w:ascii="Verdana" w:hAnsi="Verdana"/>
          <w:sz w:val="18"/>
          <w:szCs w:val="18"/>
        </w:rPr>
        <w:t>welwill</w:t>
      </w:r>
      <w:r>
        <w:rPr>
          <w:rFonts w:ascii="Verdana" w:hAnsi="Verdana"/>
          <w:sz w:val="18"/>
          <w:szCs w:val="18"/>
        </w:rPr>
        <w:t>ende</w:t>
      </w:r>
      <w:r w:rsidRPr="00592E94">
        <w:rPr>
          <w:rFonts w:ascii="Verdana" w:hAnsi="Verdana"/>
          <w:sz w:val="18"/>
          <w:szCs w:val="18"/>
        </w:rPr>
        <w:t xml:space="preserve"> bank, effectief te laten zijn, is het wenselijk deze – conform het uitdrukkelijk verzoek van de banken via de Nederlandse Vereniging</w:t>
      </w:r>
      <w:r>
        <w:rPr>
          <w:rFonts w:ascii="Verdana" w:hAnsi="Verdana"/>
          <w:sz w:val="18"/>
          <w:szCs w:val="18"/>
        </w:rPr>
        <w:t xml:space="preserve"> van Banken</w:t>
      </w:r>
      <w:r w:rsidRPr="00D76E7E">
        <w:rPr>
          <w:rFonts w:ascii="Verdana" w:hAnsi="Verdana"/>
          <w:sz w:val="18"/>
          <w:szCs w:val="18"/>
        </w:rPr>
        <w:t xml:space="preserve"> </w:t>
      </w:r>
      <w:r>
        <w:rPr>
          <w:rFonts w:ascii="Verdana" w:hAnsi="Verdana"/>
          <w:sz w:val="18"/>
          <w:szCs w:val="18"/>
        </w:rPr>
        <w:t>–</w:t>
      </w:r>
      <w:r w:rsidRPr="00D76E7E">
        <w:rPr>
          <w:rFonts w:ascii="Verdana" w:hAnsi="Verdana"/>
          <w:sz w:val="18"/>
          <w:szCs w:val="18"/>
        </w:rPr>
        <w:t xml:space="preserve"> </w:t>
      </w:r>
      <w:r>
        <w:rPr>
          <w:rFonts w:ascii="Verdana" w:hAnsi="Verdana"/>
          <w:sz w:val="18"/>
          <w:szCs w:val="18"/>
        </w:rPr>
        <w:t xml:space="preserve">wettelijk </w:t>
      </w:r>
      <w:r w:rsidRPr="00D76E7E">
        <w:rPr>
          <w:rFonts w:ascii="Verdana" w:hAnsi="Verdana"/>
          <w:sz w:val="18"/>
          <w:szCs w:val="18"/>
        </w:rPr>
        <w:t>verplicht</w:t>
      </w:r>
      <w:r w:rsidR="00E7746A">
        <w:rPr>
          <w:rFonts w:ascii="Verdana" w:hAnsi="Verdana"/>
          <w:sz w:val="18"/>
          <w:szCs w:val="18"/>
        </w:rPr>
        <w:t xml:space="preserve"> te stellen</w:t>
      </w:r>
      <w:r>
        <w:rPr>
          <w:rFonts w:ascii="Verdana" w:hAnsi="Verdana"/>
          <w:sz w:val="18"/>
          <w:szCs w:val="18"/>
        </w:rPr>
        <w:t xml:space="preserve"> en de reikwijdte van de eed of belofte voor bankmedewerkers hierop aan te laten sluiten</w:t>
      </w:r>
      <w:r w:rsidRPr="00D76E7E">
        <w:rPr>
          <w:rFonts w:ascii="Verdana" w:hAnsi="Verdana"/>
          <w:sz w:val="18"/>
          <w:szCs w:val="18"/>
        </w:rPr>
        <w:t xml:space="preserve">. </w:t>
      </w:r>
    </w:p>
    <w:p w:rsidR="00D72110" w:rsidRDefault="00D72110" w:rsidP="00D72110">
      <w:pPr>
        <w:spacing w:line="260" w:lineRule="exact"/>
        <w:rPr>
          <w:rFonts w:ascii="Verdana" w:hAnsi="Verdana"/>
          <w:sz w:val="18"/>
          <w:szCs w:val="18"/>
        </w:rPr>
      </w:pPr>
    </w:p>
    <w:p w:rsidR="00D72110" w:rsidRDefault="00D72110" w:rsidP="00D72110">
      <w:pPr>
        <w:spacing w:line="260" w:lineRule="exact"/>
        <w:rPr>
          <w:rFonts w:ascii="Verdana" w:hAnsi="Verdana"/>
          <w:sz w:val="18"/>
          <w:szCs w:val="18"/>
        </w:rPr>
      </w:pPr>
      <w:r>
        <w:rPr>
          <w:rFonts w:ascii="Verdana" w:hAnsi="Verdana"/>
          <w:sz w:val="18"/>
          <w:szCs w:val="18"/>
        </w:rPr>
        <w:t xml:space="preserve">De regering onderschrijft het belang van tuchtrecht. </w:t>
      </w:r>
      <w:r w:rsidRPr="006322E9">
        <w:rPr>
          <w:rFonts w:ascii="Verdana" w:hAnsi="Verdana"/>
          <w:sz w:val="18"/>
          <w:szCs w:val="18"/>
        </w:rPr>
        <w:t xml:space="preserve">Tuchtrecht heeft tot doel de kwaliteit en integriteit van de uitoefening van werkzaamheden te bewaken en de interne orde en discipline (tucht) binnen een groep te handhaven. Tuchtrecht is primair gericht op de beoordeling van de vraag of een individu de voor de groep geldende normen en regels heeft nageleefd. Sanctionering van overtreding van die normen vormt een wezenlijk onderdeel van het tuchtrecht. De tuchtrechtelijke instantie kan met de toetsing van het concrete gedrag van groepsleden normovertredingen zichtbaar maken voor personen binnen en buiten de groep en indien nodig maatregelen opleggen. Tuchtrechtelijke uitspraken hebben een afschrikwekkende werking, maar bevorderen bovenal ook de ethiek en de </w:t>
      </w:r>
      <w:r w:rsidRPr="005517E6">
        <w:rPr>
          <w:rFonts w:ascii="Verdana" w:hAnsi="Verdana"/>
          <w:sz w:val="18"/>
          <w:szCs w:val="18"/>
        </w:rPr>
        <w:t xml:space="preserve">ontwikkeling van professionele waarden, normen en standaarden binnen een groep. Medewerkers worden </w:t>
      </w:r>
      <w:r>
        <w:rPr>
          <w:rFonts w:ascii="Verdana" w:hAnsi="Verdana"/>
          <w:sz w:val="18"/>
          <w:szCs w:val="18"/>
        </w:rPr>
        <w:t xml:space="preserve">zich </w:t>
      </w:r>
      <w:r w:rsidRPr="005517E6">
        <w:rPr>
          <w:rFonts w:ascii="Verdana" w:hAnsi="Verdana"/>
          <w:sz w:val="18"/>
          <w:szCs w:val="18"/>
        </w:rPr>
        <w:t>hi</w:t>
      </w:r>
      <w:r>
        <w:rPr>
          <w:rFonts w:ascii="Verdana" w:hAnsi="Verdana"/>
          <w:sz w:val="18"/>
          <w:szCs w:val="18"/>
        </w:rPr>
        <w:t xml:space="preserve">erdoor zelf meer bewust van de </w:t>
      </w:r>
      <w:r w:rsidRPr="005517E6">
        <w:rPr>
          <w:rFonts w:ascii="Verdana" w:hAnsi="Verdana"/>
          <w:sz w:val="18"/>
          <w:szCs w:val="18"/>
        </w:rPr>
        <w:t xml:space="preserve">normen en waarden die in de sector </w:t>
      </w:r>
      <w:r>
        <w:rPr>
          <w:rFonts w:ascii="Verdana" w:hAnsi="Verdana"/>
          <w:sz w:val="18"/>
          <w:szCs w:val="18"/>
        </w:rPr>
        <w:t>(</w:t>
      </w:r>
      <w:r w:rsidRPr="005517E6">
        <w:rPr>
          <w:rFonts w:ascii="Verdana" w:hAnsi="Verdana"/>
          <w:sz w:val="18"/>
          <w:szCs w:val="18"/>
        </w:rPr>
        <w:t>behoren te</w:t>
      </w:r>
      <w:r>
        <w:rPr>
          <w:rFonts w:ascii="Verdana" w:hAnsi="Verdana"/>
          <w:sz w:val="18"/>
          <w:szCs w:val="18"/>
        </w:rPr>
        <w:t>)</w:t>
      </w:r>
      <w:r w:rsidRPr="005517E6">
        <w:rPr>
          <w:rFonts w:ascii="Verdana" w:hAnsi="Verdana"/>
          <w:sz w:val="18"/>
          <w:szCs w:val="18"/>
        </w:rPr>
        <w:t xml:space="preserve"> gelden.</w:t>
      </w:r>
    </w:p>
    <w:p w:rsidR="00D72110" w:rsidRDefault="00D72110" w:rsidP="00D72110">
      <w:pPr>
        <w:spacing w:line="260" w:lineRule="exact"/>
        <w:rPr>
          <w:rFonts w:ascii="Verdana" w:hAnsi="Verdana"/>
          <w:sz w:val="18"/>
          <w:szCs w:val="18"/>
        </w:rPr>
      </w:pPr>
    </w:p>
    <w:p w:rsidR="00D72110" w:rsidRPr="00592E94" w:rsidRDefault="00D72110" w:rsidP="00D72110">
      <w:pPr>
        <w:spacing w:line="260" w:lineRule="exact"/>
        <w:rPr>
          <w:rFonts w:ascii="Verdana" w:hAnsi="Verdana"/>
          <w:sz w:val="18"/>
          <w:szCs w:val="18"/>
        </w:rPr>
      </w:pPr>
      <w:r w:rsidRPr="00F33AE9">
        <w:rPr>
          <w:rFonts w:ascii="Verdana" w:hAnsi="Verdana"/>
          <w:sz w:val="18"/>
          <w:szCs w:val="18"/>
        </w:rPr>
        <w:t xml:space="preserve">Wel is het van essentieel belang dat </w:t>
      </w:r>
      <w:r>
        <w:rPr>
          <w:rFonts w:ascii="Verdana" w:hAnsi="Verdana"/>
          <w:sz w:val="18"/>
          <w:szCs w:val="18"/>
        </w:rPr>
        <w:t xml:space="preserve">(de inrichting van) </w:t>
      </w:r>
      <w:r w:rsidRPr="00F33AE9">
        <w:rPr>
          <w:rFonts w:ascii="Verdana" w:hAnsi="Verdana"/>
          <w:sz w:val="18"/>
          <w:szCs w:val="18"/>
        </w:rPr>
        <w:t>het tuchtrecht uit de</w:t>
      </w:r>
      <w:r>
        <w:rPr>
          <w:rFonts w:ascii="Verdana" w:hAnsi="Verdana"/>
          <w:sz w:val="18"/>
          <w:szCs w:val="18"/>
        </w:rPr>
        <w:t xml:space="preserve"> bancaire</w:t>
      </w:r>
      <w:r w:rsidRPr="00F33AE9">
        <w:rPr>
          <w:rFonts w:ascii="Verdana" w:hAnsi="Verdana"/>
          <w:sz w:val="18"/>
          <w:szCs w:val="18"/>
        </w:rPr>
        <w:t xml:space="preserve"> sector zelf komt. Tuchtrecht ontwikkelt zich bij uitstek in de groep zelf. </w:t>
      </w:r>
      <w:r w:rsidRPr="006322E9">
        <w:rPr>
          <w:rFonts w:ascii="Verdana" w:hAnsi="Verdana"/>
          <w:sz w:val="18"/>
          <w:szCs w:val="18"/>
        </w:rPr>
        <w:t xml:space="preserve">De sector heeft als geen ander inzicht in de verschillende modaliteiten </w:t>
      </w:r>
      <w:r w:rsidRPr="00592E94">
        <w:rPr>
          <w:rFonts w:ascii="Verdana" w:hAnsi="Verdana"/>
          <w:sz w:val="18"/>
          <w:szCs w:val="18"/>
        </w:rPr>
        <w:t>binnen de sector, (ongeschreven) sectorspecifieke en functiespecifieke normen, waarden en standaarden die (behoren te) gelden. Hiermee wordt ook de betrokkenheid van de banken en de medewerkers die aan het tuchtrechtstelsel worden onderworpen bevorderd en daarmee de effectiviteit van het stelsel als geheel.</w:t>
      </w:r>
    </w:p>
    <w:p w:rsidR="00D72110" w:rsidRPr="00592E94" w:rsidRDefault="00D72110" w:rsidP="00D72110">
      <w:pPr>
        <w:spacing w:line="260" w:lineRule="exact"/>
        <w:rPr>
          <w:rFonts w:ascii="Verdana" w:hAnsi="Verdana"/>
          <w:sz w:val="18"/>
          <w:szCs w:val="18"/>
        </w:rPr>
      </w:pPr>
      <w:r w:rsidRPr="00592E94">
        <w:rPr>
          <w:rFonts w:ascii="Verdana" w:hAnsi="Verdana"/>
          <w:sz w:val="18"/>
          <w:szCs w:val="18"/>
        </w:rPr>
        <w:t xml:space="preserve"> </w:t>
      </w:r>
    </w:p>
    <w:p w:rsidR="00D72110" w:rsidRDefault="00D72110" w:rsidP="00D72110">
      <w:pPr>
        <w:spacing w:line="260" w:lineRule="exact"/>
        <w:rPr>
          <w:rFonts w:ascii="Verdana" w:hAnsi="Verdana"/>
          <w:sz w:val="18"/>
          <w:szCs w:val="18"/>
        </w:rPr>
      </w:pPr>
      <w:r w:rsidRPr="00592E94">
        <w:rPr>
          <w:rFonts w:ascii="Verdana" w:hAnsi="Verdana"/>
          <w:sz w:val="18"/>
          <w:szCs w:val="18"/>
        </w:rPr>
        <w:t xml:space="preserve">Tuchtrecht heeft gemeenschappelijke kenmerken met andere rechtsgebieden: het strafrecht, het privaatrecht en het bestuursrecht. Tuchtrecht staat evenwel niet aan bestuursrechtelijk dan wel strafrechtelijk optreden door </w:t>
      </w:r>
      <w:r>
        <w:rPr>
          <w:rFonts w:ascii="Verdana" w:hAnsi="Verdana"/>
          <w:sz w:val="18"/>
          <w:szCs w:val="18"/>
        </w:rPr>
        <w:t>d</w:t>
      </w:r>
      <w:r w:rsidRPr="00592E94">
        <w:rPr>
          <w:rFonts w:ascii="Verdana" w:hAnsi="Verdana"/>
          <w:sz w:val="18"/>
          <w:szCs w:val="18"/>
        </w:rPr>
        <w:t>e Nederlandsche Bank (DNB), de Autoriteit Financiële Markten (de AFM) en het Openbaar Ministerie in de weg. Tuchtrecht, bestuursrecht en strafrecht hebben immers elk een eigen functie</w:t>
      </w:r>
      <w:r>
        <w:rPr>
          <w:rFonts w:ascii="Verdana" w:hAnsi="Verdana"/>
          <w:sz w:val="18"/>
          <w:szCs w:val="18"/>
        </w:rPr>
        <w:t>. Doorgaans zal van samenloop tussen bijvoorbeeld bestuursrechtelijke handhaving en tuchtrecht in beperkte mate sprake zijn omdat het toezicht van DNB en de AFM zich veelal richt op de financiële onderneming (en de top) en niet zozeer op de individuele medewerker. Desalniettemin kan in bepaalde gevallen samenloop tussen deze rechtsgebieden plaatsvinden.</w:t>
      </w:r>
      <w:r w:rsidRPr="00473FA5">
        <w:rPr>
          <w:rFonts w:ascii="Verdana" w:hAnsi="Verdana"/>
          <w:sz w:val="18"/>
          <w:szCs w:val="18"/>
        </w:rPr>
        <w:t xml:space="preserve"> Hierbij kan bijvoorbeeld gedacht worden aan het geval waarin een </w:t>
      </w:r>
      <w:r>
        <w:rPr>
          <w:rFonts w:ascii="Verdana" w:hAnsi="Verdana"/>
          <w:sz w:val="18"/>
          <w:szCs w:val="18"/>
        </w:rPr>
        <w:t>bank</w:t>
      </w:r>
      <w:r w:rsidRPr="00473FA5">
        <w:rPr>
          <w:rFonts w:ascii="Verdana" w:hAnsi="Verdana"/>
          <w:sz w:val="18"/>
          <w:szCs w:val="18"/>
        </w:rPr>
        <w:t xml:space="preserve">bestuurder (die onder de geschiktheidstoetsing van </w:t>
      </w:r>
      <w:r>
        <w:rPr>
          <w:rFonts w:ascii="Verdana" w:hAnsi="Verdana"/>
          <w:sz w:val="18"/>
          <w:szCs w:val="18"/>
        </w:rPr>
        <w:t>DNB</w:t>
      </w:r>
      <w:r w:rsidRPr="00473FA5">
        <w:rPr>
          <w:rFonts w:ascii="Verdana" w:hAnsi="Verdana"/>
          <w:sz w:val="18"/>
          <w:szCs w:val="18"/>
        </w:rPr>
        <w:t xml:space="preserve"> valt) </w:t>
      </w:r>
      <w:r>
        <w:rPr>
          <w:rFonts w:ascii="Verdana" w:hAnsi="Verdana"/>
          <w:sz w:val="18"/>
          <w:szCs w:val="18"/>
        </w:rPr>
        <w:t xml:space="preserve">of een bankmedewerker </w:t>
      </w:r>
      <w:r w:rsidRPr="00473FA5">
        <w:rPr>
          <w:rFonts w:ascii="Verdana" w:hAnsi="Verdana"/>
          <w:sz w:val="18"/>
          <w:szCs w:val="18"/>
        </w:rPr>
        <w:t>handelt met voorwetenschap</w:t>
      </w:r>
      <w:r>
        <w:rPr>
          <w:rFonts w:ascii="Verdana" w:hAnsi="Verdana"/>
          <w:sz w:val="18"/>
          <w:szCs w:val="18"/>
        </w:rPr>
        <w:t xml:space="preserve"> (hetgeen valt onder het toezicht van de AFM en de competentie van het Openbaar Ministerie)</w:t>
      </w:r>
      <w:r w:rsidRPr="00473FA5">
        <w:rPr>
          <w:rFonts w:ascii="Verdana" w:hAnsi="Verdana"/>
          <w:sz w:val="18"/>
          <w:szCs w:val="18"/>
        </w:rPr>
        <w:t>. Wel</w:t>
      </w:r>
      <w:r>
        <w:rPr>
          <w:rFonts w:ascii="Verdana" w:hAnsi="Verdana"/>
          <w:sz w:val="18"/>
          <w:szCs w:val="18"/>
        </w:rPr>
        <w:t xml:space="preserve"> acht de regering het van belang</w:t>
      </w:r>
      <w:r w:rsidRPr="00473FA5">
        <w:rPr>
          <w:rFonts w:ascii="Verdana" w:hAnsi="Verdana"/>
          <w:sz w:val="18"/>
          <w:szCs w:val="18"/>
        </w:rPr>
        <w:t xml:space="preserve"> dat dubbeling en </w:t>
      </w:r>
      <w:r>
        <w:rPr>
          <w:rFonts w:ascii="Verdana" w:hAnsi="Verdana"/>
          <w:sz w:val="18"/>
          <w:szCs w:val="18"/>
        </w:rPr>
        <w:t>(</w:t>
      </w:r>
      <w:r w:rsidRPr="00473FA5">
        <w:rPr>
          <w:rFonts w:ascii="Verdana" w:hAnsi="Verdana"/>
          <w:sz w:val="18"/>
          <w:szCs w:val="18"/>
        </w:rPr>
        <w:t>ongewenste</w:t>
      </w:r>
      <w:r>
        <w:rPr>
          <w:rFonts w:ascii="Verdana" w:hAnsi="Verdana"/>
          <w:sz w:val="18"/>
          <w:szCs w:val="18"/>
        </w:rPr>
        <w:t>)</w:t>
      </w:r>
      <w:r w:rsidRPr="00473FA5">
        <w:rPr>
          <w:rFonts w:ascii="Verdana" w:hAnsi="Verdana"/>
          <w:sz w:val="18"/>
          <w:szCs w:val="18"/>
        </w:rPr>
        <w:t xml:space="preserve"> samenloop tussen bijvoorbeeld </w:t>
      </w:r>
      <w:r>
        <w:rPr>
          <w:rFonts w:ascii="Verdana" w:hAnsi="Verdana"/>
          <w:sz w:val="18"/>
          <w:szCs w:val="18"/>
        </w:rPr>
        <w:t>bestuursrechtelijk toezicht</w:t>
      </w:r>
      <w:r w:rsidRPr="00473FA5">
        <w:rPr>
          <w:rFonts w:ascii="Verdana" w:hAnsi="Verdana"/>
          <w:sz w:val="18"/>
          <w:szCs w:val="18"/>
        </w:rPr>
        <w:t xml:space="preserve"> door </w:t>
      </w:r>
      <w:r>
        <w:rPr>
          <w:rFonts w:ascii="Verdana" w:hAnsi="Verdana"/>
          <w:sz w:val="18"/>
          <w:szCs w:val="18"/>
        </w:rPr>
        <w:t>DNB en de AFM</w:t>
      </w:r>
      <w:r w:rsidRPr="00473FA5">
        <w:rPr>
          <w:rFonts w:ascii="Verdana" w:hAnsi="Verdana"/>
          <w:sz w:val="18"/>
          <w:szCs w:val="18"/>
        </w:rPr>
        <w:t xml:space="preserve"> en het tuchtrecht zoveel mogelijk wordt voorkomen, bijvoorbeeld via een adequate filterfunctie</w:t>
      </w:r>
      <w:r>
        <w:rPr>
          <w:rFonts w:ascii="Verdana" w:hAnsi="Verdana"/>
          <w:sz w:val="18"/>
          <w:szCs w:val="18"/>
        </w:rPr>
        <w:t>. In dit kader ligt het ook in de rede dat de tuchtrechtelijke instantie de mogelijkheid heeft om bij het bepalen van een sanctie rekening te houden met de samenloop van sanctionering. Dat zou in een concreet geval aanleiding kunnen zijn om bijvoorbeeld een geldboete te matigen</w:t>
      </w:r>
      <w:r w:rsidRPr="00473FA5">
        <w:rPr>
          <w:rFonts w:ascii="Verdana" w:hAnsi="Verdana"/>
          <w:sz w:val="18"/>
          <w:szCs w:val="18"/>
        </w:rPr>
        <w:t xml:space="preserve">. </w:t>
      </w:r>
    </w:p>
    <w:p w:rsidR="00D72110" w:rsidRDefault="00D72110" w:rsidP="00D72110">
      <w:pPr>
        <w:spacing w:line="260" w:lineRule="exact"/>
        <w:rPr>
          <w:rFonts w:ascii="Verdana" w:hAnsi="Verdana"/>
          <w:sz w:val="18"/>
          <w:szCs w:val="18"/>
        </w:rPr>
      </w:pPr>
    </w:p>
    <w:p w:rsidR="00D72110" w:rsidRDefault="00D72110" w:rsidP="00D72110">
      <w:pPr>
        <w:spacing w:line="260" w:lineRule="exact"/>
        <w:rPr>
          <w:rFonts w:ascii="Verdana" w:hAnsi="Verdana"/>
          <w:sz w:val="18"/>
          <w:szCs w:val="18"/>
        </w:rPr>
      </w:pPr>
      <w:r>
        <w:rPr>
          <w:rFonts w:ascii="Verdana" w:hAnsi="Verdana"/>
          <w:sz w:val="18"/>
          <w:szCs w:val="18"/>
        </w:rPr>
        <w:t xml:space="preserve">De introductie van een tuchtrechtelijke regeling voor bankmedewerkers maakt onderdeel uit van de integere en beheerste bedrijfsvoering. Dit is in lijn met de </w:t>
      </w:r>
      <w:r>
        <w:rPr>
          <w:rFonts w:ascii="Verdana" w:hAnsi="Verdana"/>
          <w:sz w:val="18"/>
          <w:szCs w:val="18"/>
        </w:rPr>
        <w:lastRenderedPageBreak/>
        <w:t xml:space="preserve">systematiek van de Wft waarin de integriteit van de medewerkers een aangelegenheid is van de onderneming. Het is aan de financiële onderneming om ervoor zorg te dragen dat deze medewerkers zijn onderworpen aan een tuchtrechtelijke regeling die ten minste aan bepaalde voorwaarden voldoet en ten aanzien waarvan bij algemene maatregel van bestuur nadere regels kunnen worden gesteld. DNB houdt hierop (risicogeoriënteerd) toezicht. De AFM heeft hierin ook een belangrijke rol. Het ligt dan ook in de rede dat de AFM in dit toezicht is betrokken. Voor een nadere toelichting wordt verwezen naar de artikelsgewijze toelichting bij het voorgestelde </w:t>
      </w:r>
      <w:r w:rsidR="008C65AB">
        <w:rPr>
          <w:rFonts w:ascii="Verdana" w:hAnsi="Verdana"/>
          <w:sz w:val="18"/>
          <w:szCs w:val="18"/>
        </w:rPr>
        <w:t xml:space="preserve">nieuwe </w:t>
      </w:r>
      <w:r>
        <w:rPr>
          <w:rFonts w:ascii="Verdana" w:hAnsi="Verdana"/>
          <w:sz w:val="18"/>
          <w:szCs w:val="18"/>
        </w:rPr>
        <w:t xml:space="preserve">artikel 3:17c Wft. Daarnaast ligt het voor de hand dat de AFM en DNB, evenals toezichthouders in andere tuchtrechtstelsels, tuchtrechtelijke zaken kunnen aandragen bij de tuchtrechtelijke instantie indien zij hiertoe aanleiding zien. </w:t>
      </w:r>
      <w:r w:rsidRPr="006322E9">
        <w:rPr>
          <w:rFonts w:ascii="Verdana" w:hAnsi="Verdana"/>
          <w:sz w:val="18"/>
          <w:szCs w:val="18"/>
        </w:rPr>
        <w:t xml:space="preserve">De verdere invulling </w:t>
      </w:r>
      <w:r>
        <w:rPr>
          <w:rFonts w:ascii="Verdana" w:hAnsi="Verdana"/>
          <w:sz w:val="18"/>
          <w:szCs w:val="18"/>
        </w:rPr>
        <w:t xml:space="preserve">en organisatie </w:t>
      </w:r>
      <w:r w:rsidRPr="006322E9">
        <w:rPr>
          <w:rFonts w:ascii="Verdana" w:hAnsi="Verdana"/>
          <w:sz w:val="18"/>
          <w:szCs w:val="18"/>
        </w:rPr>
        <w:t xml:space="preserve">van </w:t>
      </w:r>
      <w:r>
        <w:rPr>
          <w:rFonts w:ascii="Verdana" w:hAnsi="Verdana"/>
          <w:sz w:val="18"/>
          <w:szCs w:val="18"/>
        </w:rPr>
        <w:t xml:space="preserve">de tuchtrechtelijke regeling </w:t>
      </w:r>
      <w:r w:rsidRPr="006322E9">
        <w:rPr>
          <w:rFonts w:ascii="Verdana" w:hAnsi="Verdana"/>
          <w:sz w:val="18"/>
          <w:szCs w:val="18"/>
        </w:rPr>
        <w:t xml:space="preserve">wordt aan de </w:t>
      </w:r>
      <w:r>
        <w:rPr>
          <w:rFonts w:ascii="Verdana" w:hAnsi="Verdana"/>
          <w:sz w:val="18"/>
          <w:szCs w:val="18"/>
        </w:rPr>
        <w:t>bank</w:t>
      </w:r>
      <w:r w:rsidRPr="006322E9">
        <w:rPr>
          <w:rFonts w:ascii="Verdana" w:hAnsi="Verdana"/>
          <w:sz w:val="18"/>
          <w:szCs w:val="18"/>
        </w:rPr>
        <w:t xml:space="preserve"> c.q. </w:t>
      </w:r>
      <w:r>
        <w:rPr>
          <w:rFonts w:ascii="Verdana" w:hAnsi="Verdana"/>
          <w:sz w:val="18"/>
          <w:szCs w:val="18"/>
        </w:rPr>
        <w:t xml:space="preserve">bancaire </w:t>
      </w:r>
      <w:r w:rsidRPr="006322E9">
        <w:rPr>
          <w:rFonts w:ascii="Verdana" w:hAnsi="Verdana"/>
          <w:sz w:val="18"/>
          <w:szCs w:val="18"/>
        </w:rPr>
        <w:t>sector zelf overgelaten. Tuchtrecht is immers bij uitstek iets</w:t>
      </w:r>
      <w:r>
        <w:rPr>
          <w:rFonts w:ascii="Verdana" w:hAnsi="Verdana"/>
          <w:sz w:val="18"/>
          <w:szCs w:val="18"/>
        </w:rPr>
        <w:t xml:space="preserve"> dat uit de groep zelf komt.</w:t>
      </w:r>
    </w:p>
    <w:p w:rsidR="00D72110" w:rsidRDefault="00D72110" w:rsidP="00D72110">
      <w:pPr>
        <w:spacing w:line="260" w:lineRule="exact"/>
        <w:rPr>
          <w:rFonts w:ascii="Verdana" w:hAnsi="Verdana"/>
          <w:b/>
          <w:sz w:val="18"/>
          <w:szCs w:val="18"/>
        </w:rPr>
      </w:pPr>
    </w:p>
    <w:p w:rsidR="00D72110" w:rsidRDefault="00D72110" w:rsidP="00D72110">
      <w:pPr>
        <w:spacing w:line="260" w:lineRule="exact"/>
        <w:rPr>
          <w:rFonts w:ascii="Verdana" w:hAnsi="Verdana"/>
          <w:sz w:val="18"/>
          <w:szCs w:val="18"/>
        </w:rPr>
      </w:pPr>
      <w:r>
        <w:rPr>
          <w:rFonts w:ascii="Verdana" w:hAnsi="Verdana"/>
          <w:sz w:val="18"/>
          <w:szCs w:val="18"/>
        </w:rPr>
        <w:t>Op verzoek van de Nederlandse Vereniging van Banken worden banken verplicht ervoor zorg te dragen dat – kort gezegd – alle bankmedewerkers worden onderworpen aan tuchtrecht</w:t>
      </w:r>
      <w:r w:rsidR="00565622">
        <w:rPr>
          <w:rFonts w:ascii="Verdana" w:hAnsi="Verdana"/>
          <w:sz w:val="18"/>
          <w:szCs w:val="18"/>
        </w:rPr>
        <w:t>.</w:t>
      </w:r>
      <w:r>
        <w:rPr>
          <w:rFonts w:ascii="Verdana" w:hAnsi="Verdana"/>
          <w:sz w:val="18"/>
          <w:szCs w:val="18"/>
        </w:rPr>
        <w:t xml:space="preserve"> Naast de introductie van de tuchtrechtelijke regeling wordt de reikwijdte van de (deels nog voorgestelde) wettelijke eed of belofte voor bankmedewerkers aangepast</w:t>
      </w:r>
      <w:r w:rsidRPr="00011D45">
        <w:rPr>
          <w:rFonts w:ascii="Verdana" w:hAnsi="Verdana"/>
          <w:sz w:val="18"/>
          <w:szCs w:val="18"/>
        </w:rPr>
        <w:t xml:space="preserve">. </w:t>
      </w:r>
      <w:r>
        <w:rPr>
          <w:rFonts w:ascii="Verdana" w:hAnsi="Verdana"/>
          <w:sz w:val="18"/>
          <w:szCs w:val="18"/>
        </w:rPr>
        <w:t xml:space="preserve">De eed of belofte en het tuchtrecht vertonen een </w:t>
      </w:r>
      <w:r w:rsidR="00652815">
        <w:rPr>
          <w:rFonts w:ascii="Verdana" w:hAnsi="Verdana"/>
          <w:sz w:val="18"/>
          <w:szCs w:val="18"/>
        </w:rPr>
        <w:t xml:space="preserve">duidelijke </w:t>
      </w:r>
      <w:r>
        <w:rPr>
          <w:rFonts w:ascii="Verdana" w:hAnsi="Verdana"/>
          <w:sz w:val="18"/>
          <w:szCs w:val="18"/>
        </w:rPr>
        <w:t xml:space="preserve">samenhang: beiden instrumenten beogen dezelfde integriteits- en zorgvuldigheidsnormen te borgen en strekken ertoe de integriteit van medewerkers, waar nodig, te verbeteren. De reikwijdte van de eed of belofte voor bankmedewerkers wordt dan ook in lijn gebracht met de reikwijdte van de tuchtrechtelijke regeling. </w:t>
      </w:r>
      <w:r w:rsidRPr="00011D45">
        <w:rPr>
          <w:rFonts w:ascii="Verdana" w:hAnsi="Verdana"/>
          <w:sz w:val="18"/>
          <w:szCs w:val="18"/>
        </w:rPr>
        <w:t xml:space="preserve">Dit betekent dat </w:t>
      </w:r>
      <w:r>
        <w:rPr>
          <w:rFonts w:ascii="Verdana" w:hAnsi="Verdana"/>
          <w:sz w:val="18"/>
          <w:szCs w:val="18"/>
        </w:rPr>
        <w:t xml:space="preserve">de banken verplicht worden ervoor te zorgen dat de </w:t>
      </w:r>
      <w:r w:rsidRPr="00011D45">
        <w:rPr>
          <w:rFonts w:ascii="Verdana" w:hAnsi="Verdana"/>
          <w:sz w:val="18"/>
          <w:szCs w:val="18"/>
        </w:rPr>
        <w:t>bestuurders, commissarissen,</w:t>
      </w:r>
      <w:r>
        <w:rPr>
          <w:rFonts w:ascii="Verdana" w:hAnsi="Verdana"/>
          <w:sz w:val="18"/>
          <w:szCs w:val="18"/>
        </w:rPr>
        <w:t xml:space="preserve"> medewerkers met een </w:t>
      </w:r>
      <w:r w:rsidR="006376A8">
        <w:rPr>
          <w:rFonts w:ascii="Verdana" w:hAnsi="Verdana"/>
          <w:sz w:val="18"/>
          <w:szCs w:val="18"/>
        </w:rPr>
        <w:t>arbeidsovereenkomst</w:t>
      </w:r>
      <w:r>
        <w:rPr>
          <w:rFonts w:ascii="Verdana" w:hAnsi="Verdana"/>
          <w:sz w:val="18"/>
          <w:szCs w:val="18"/>
        </w:rPr>
        <w:t>, en andere personen die buiten dienstverband werkzaamheden uitvoeren die deel uitmaken van of voortvloeien uit het uitoefenen van het bankbedrijf, dan wel deel uitmaken van de wezenlijke bedrijfsprocessen ter ondersteuning daarvan, een eed of belofte afleggen en naleven en worden onderworpen aan de tuchtrechtelijke regeling.</w:t>
      </w:r>
    </w:p>
    <w:p w:rsidR="00334201" w:rsidRDefault="00334201" w:rsidP="00D72110">
      <w:pPr>
        <w:spacing w:line="260" w:lineRule="exact"/>
        <w:rPr>
          <w:rFonts w:ascii="Verdana" w:hAnsi="Verdana"/>
          <w:sz w:val="18"/>
          <w:szCs w:val="18"/>
        </w:rPr>
      </w:pPr>
    </w:p>
    <w:p w:rsidR="00D72110" w:rsidRPr="00E91E8A" w:rsidRDefault="00D72110" w:rsidP="00D72110">
      <w:pPr>
        <w:spacing w:line="260" w:lineRule="exact"/>
        <w:rPr>
          <w:rFonts w:ascii="Verdana" w:hAnsi="Verdana"/>
          <w:i/>
          <w:sz w:val="18"/>
          <w:szCs w:val="18"/>
        </w:rPr>
      </w:pPr>
      <w:r w:rsidRPr="005D75FC">
        <w:rPr>
          <w:rFonts w:ascii="Verdana" w:hAnsi="Verdana"/>
          <w:i/>
          <w:sz w:val="18"/>
          <w:szCs w:val="18"/>
        </w:rPr>
        <w:t xml:space="preserve">§ </w:t>
      </w:r>
      <w:r w:rsidR="00334201">
        <w:rPr>
          <w:rFonts w:ascii="Verdana" w:hAnsi="Verdana"/>
          <w:i/>
          <w:sz w:val="18"/>
          <w:szCs w:val="18"/>
        </w:rPr>
        <w:t>3</w:t>
      </w:r>
      <w:r w:rsidRPr="005D75FC">
        <w:rPr>
          <w:rFonts w:ascii="Verdana" w:hAnsi="Verdana"/>
          <w:i/>
          <w:sz w:val="18"/>
          <w:szCs w:val="18"/>
        </w:rPr>
        <w:t>. Vrije advocaatkeuze</w:t>
      </w:r>
      <w:r>
        <w:rPr>
          <w:rFonts w:ascii="Verdana" w:hAnsi="Verdana"/>
          <w:i/>
          <w:sz w:val="18"/>
          <w:szCs w:val="18"/>
        </w:rPr>
        <w:t xml:space="preserve"> bij</w:t>
      </w:r>
      <w:r w:rsidRPr="005D75FC">
        <w:rPr>
          <w:rFonts w:ascii="Verdana" w:hAnsi="Verdana"/>
          <w:i/>
          <w:sz w:val="18"/>
          <w:szCs w:val="18"/>
        </w:rPr>
        <w:t xml:space="preserve"> rechtsbijstandverzeker</w:t>
      </w:r>
      <w:r>
        <w:rPr>
          <w:rFonts w:ascii="Verdana" w:hAnsi="Verdana"/>
          <w:i/>
          <w:sz w:val="18"/>
          <w:szCs w:val="18"/>
        </w:rPr>
        <w:t>ing</w:t>
      </w:r>
    </w:p>
    <w:p w:rsidR="00D72110" w:rsidRDefault="00D72110" w:rsidP="00D72110">
      <w:pPr>
        <w:spacing w:line="260" w:lineRule="exact"/>
        <w:rPr>
          <w:rFonts w:ascii="Verdana" w:hAnsi="Verdana"/>
          <w:sz w:val="18"/>
          <w:szCs w:val="18"/>
        </w:rPr>
      </w:pPr>
    </w:p>
    <w:p w:rsidR="002B2BBD" w:rsidRDefault="00D72110" w:rsidP="00D72110">
      <w:pPr>
        <w:spacing w:line="260" w:lineRule="exact"/>
        <w:contextualSpacing/>
        <w:rPr>
          <w:rFonts w:ascii="Verdana" w:hAnsi="Verdana"/>
          <w:sz w:val="18"/>
          <w:szCs w:val="18"/>
        </w:rPr>
      </w:pPr>
      <w:r w:rsidRPr="00CF0003">
        <w:rPr>
          <w:rFonts w:ascii="Verdana" w:hAnsi="Verdana"/>
          <w:sz w:val="18"/>
          <w:szCs w:val="18"/>
        </w:rPr>
        <w:t>Het Hof van Justitie van de Europese Unie heeft in de zaak Sneller tegen DAS (C-</w:t>
      </w:r>
      <w:r w:rsidRPr="00E91E8A">
        <w:rPr>
          <w:rFonts w:ascii="Verdana" w:hAnsi="Verdana"/>
          <w:sz w:val="18"/>
          <w:szCs w:val="18"/>
        </w:rPr>
        <w:t>442</w:t>
      </w:r>
      <w:r w:rsidR="002B2BBD">
        <w:rPr>
          <w:rFonts w:ascii="Verdana" w:hAnsi="Verdana"/>
          <w:sz w:val="18"/>
          <w:szCs w:val="18"/>
        </w:rPr>
        <w:t>/</w:t>
      </w:r>
      <w:r w:rsidRPr="00E91E8A">
        <w:rPr>
          <w:rFonts w:ascii="Verdana" w:hAnsi="Verdana"/>
          <w:sz w:val="18"/>
          <w:szCs w:val="18"/>
        </w:rPr>
        <w:t>12) uitspraak gedaan over de uitleg van artikel 4, eerste lid, onderdeel a, van de richtlijn</w:t>
      </w:r>
      <w:r w:rsidRPr="005D75FC">
        <w:rPr>
          <w:rFonts w:ascii="Verdana" w:hAnsi="Verdana"/>
          <w:sz w:val="18"/>
          <w:szCs w:val="18"/>
        </w:rPr>
        <w:t xml:space="preserve"> rechtsbijstandverzekering.</w:t>
      </w:r>
      <w:r w:rsidRPr="005D75FC">
        <w:rPr>
          <w:rStyle w:val="Voetnootmarkering"/>
          <w:rFonts w:ascii="Verdana" w:hAnsi="Verdana"/>
          <w:sz w:val="18"/>
          <w:szCs w:val="18"/>
        </w:rPr>
        <w:footnoteReference w:id="4"/>
      </w:r>
      <w:r w:rsidRPr="00E91E8A">
        <w:t xml:space="preserve"> </w:t>
      </w:r>
      <w:r w:rsidRPr="005D75FC">
        <w:rPr>
          <w:rFonts w:ascii="Verdana" w:hAnsi="Verdana"/>
          <w:sz w:val="18"/>
          <w:szCs w:val="18"/>
        </w:rPr>
        <w:t>D</w:t>
      </w:r>
      <w:r w:rsidR="002B2BBD">
        <w:rPr>
          <w:rFonts w:ascii="Verdana" w:hAnsi="Verdana"/>
          <w:sz w:val="18"/>
          <w:szCs w:val="18"/>
        </w:rPr>
        <w:t>a</w:t>
      </w:r>
      <w:r w:rsidRPr="005D75FC">
        <w:rPr>
          <w:rFonts w:ascii="Verdana" w:hAnsi="Verdana"/>
          <w:sz w:val="18"/>
          <w:szCs w:val="18"/>
        </w:rPr>
        <w:t>t artikel bepaalt dat in de overeenkomst inzake de rechtsbijstanddekking moet worden opgenomen dat het de verzekerde in de genoemde omstandigheden vrij staat een advocaat of een andere rechtens bevoegde deskundige te kiezen.</w:t>
      </w:r>
      <w:r w:rsidRPr="00E91E8A">
        <w:rPr>
          <w:rFonts w:ascii="Verdana" w:hAnsi="Verdana"/>
          <w:sz w:val="18"/>
          <w:szCs w:val="18"/>
        </w:rPr>
        <w:t xml:space="preserve"> </w:t>
      </w:r>
      <w:r w:rsidR="002B2BBD">
        <w:rPr>
          <w:rFonts w:ascii="Verdana" w:hAnsi="Verdana"/>
          <w:sz w:val="18"/>
          <w:szCs w:val="18"/>
        </w:rPr>
        <w:t>Genoemd artikel is in Nederland geïmplementeerd door middel van a</w:t>
      </w:r>
      <w:r w:rsidRPr="000E6E89">
        <w:rPr>
          <w:rFonts w:ascii="Verdana" w:hAnsi="Verdana"/>
          <w:sz w:val="18"/>
          <w:szCs w:val="18"/>
        </w:rPr>
        <w:t xml:space="preserve">rtikel 4:67, eerste lid, </w:t>
      </w:r>
      <w:r>
        <w:rPr>
          <w:rFonts w:ascii="Verdana" w:hAnsi="Verdana"/>
          <w:sz w:val="18"/>
          <w:szCs w:val="18"/>
        </w:rPr>
        <w:t>van de Wft</w:t>
      </w:r>
      <w:r w:rsidR="002B2BBD">
        <w:rPr>
          <w:rFonts w:ascii="Verdana" w:hAnsi="Verdana"/>
          <w:sz w:val="18"/>
          <w:szCs w:val="18"/>
        </w:rPr>
        <w:t>.</w:t>
      </w:r>
    </w:p>
    <w:p w:rsidR="002B2BBD" w:rsidRDefault="002B2BBD" w:rsidP="00D72110">
      <w:pPr>
        <w:spacing w:line="260" w:lineRule="exact"/>
        <w:contextualSpacing/>
        <w:rPr>
          <w:rFonts w:ascii="Verdana" w:hAnsi="Verdana"/>
          <w:sz w:val="18"/>
          <w:szCs w:val="18"/>
        </w:rPr>
      </w:pPr>
    </w:p>
    <w:p w:rsidR="00D72110" w:rsidRPr="000E6E89" w:rsidRDefault="00D72110" w:rsidP="00D72110">
      <w:pPr>
        <w:spacing w:line="260" w:lineRule="exact"/>
        <w:contextualSpacing/>
        <w:rPr>
          <w:rFonts w:ascii="Verdana" w:hAnsi="Verdana"/>
          <w:sz w:val="18"/>
          <w:szCs w:val="18"/>
        </w:rPr>
      </w:pPr>
      <w:r w:rsidRPr="000E6E89">
        <w:rPr>
          <w:rFonts w:ascii="Verdana" w:hAnsi="Verdana"/>
          <w:sz w:val="18"/>
          <w:szCs w:val="18"/>
        </w:rPr>
        <w:t xml:space="preserve">Door de uitspraak van het Hof is duidelijk geworden dat een verzekerde in het kader van een gerechtelijke of administratieve procedure zelf mag bepalen of hij zich laat bijstaan door een advocaat of door een medewerker van de rechtsbijstandverzekeraar. De vrije advocaatkeuze van de verzekeringnemer kan niet worden beperkt tot de situaties waarin de verzekeraar besluit dat een </w:t>
      </w:r>
      <w:r w:rsidRPr="000E6E89">
        <w:rPr>
          <w:rFonts w:ascii="Verdana" w:hAnsi="Verdana"/>
          <w:sz w:val="18"/>
          <w:szCs w:val="18"/>
        </w:rPr>
        <w:lastRenderedPageBreak/>
        <w:t xml:space="preserve">externe rechtsbijstandverlener in de arm moet worden genomen. </w:t>
      </w:r>
      <w:r>
        <w:rPr>
          <w:rFonts w:ascii="Verdana" w:hAnsi="Verdana"/>
          <w:sz w:val="18"/>
          <w:szCs w:val="18"/>
        </w:rPr>
        <w:t>A</w:t>
      </w:r>
      <w:r w:rsidRPr="00E91E8A">
        <w:rPr>
          <w:rFonts w:ascii="Verdana" w:hAnsi="Verdana"/>
          <w:sz w:val="18"/>
          <w:szCs w:val="18"/>
        </w:rPr>
        <w:t>rtikel 4:67</w:t>
      </w:r>
      <w:r w:rsidRPr="00CF0003">
        <w:rPr>
          <w:rFonts w:ascii="Verdana" w:hAnsi="Verdana"/>
          <w:sz w:val="18"/>
          <w:szCs w:val="18"/>
        </w:rPr>
        <w:t>, eerst</w:t>
      </w:r>
      <w:r w:rsidRPr="000E6E89">
        <w:rPr>
          <w:rFonts w:ascii="Verdana" w:hAnsi="Verdana"/>
          <w:sz w:val="18"/>
          <w:szCs w:val="18"/>
        </w:rPr>
        <w:t>e lid, van de Wft</w:t>
      </w:r>
      <w:r>
        <w:rPr>
          <w:rFonts w:ascii="Verdana" w:hAnsi="Verdana"/>
          <w:sz w:val="18"/>
          <w:szCs w:val="18"/>
        </w:rPr>
        <w:t xml:space="preserve"> wordt</w:t>
      </w:r>
      <w:r w:rsidRPr="000E6E89">
        <w:rPr>
          <w:rFonts w:ascii="Verdana" w:hAnsi="Verdana"/>
          <w:sz w:val="18"/>
          <w:szCs w:val="18"/>
        </w:rPr>
        <w:t xml:space="preserve"> in lijn met de uitspra</w:t>
      </w:r>
      <w:r>
        <w:rPr>
          <w:rFonts w:ascii="Verdana" w:hAnsi="Verdana"/>
          <w:sz w:val="18"/>
          <w:szCs w:val="18"/>
        </w:rPr>
        <w:t>ak van het Hof verduidelijkt</w:t>
      </w:r>
      <w:r w:rsidRPr="000E6E89">
        <w:rPr>
          <w:rFonts w:ascii="Verdana" w:hAnsi="Verdana"/>
          <w:sz w:val="18"/>
          <w:szCs w:val="18"/>
        </w:rPr>
        <w:t>.</w:t>
      </w:r>
    </w:p>
    <w:p w:rsidR="00334201" w:rsidRDefault="00334201" w:rsidP="00D72110">
      <w:pPr>
        <w:spacing w:line="260" w:lineRule="exact"/>
        <w:rPr>
          <w:rFonts w:ascii="Verdana" w:hAnsi="Verdana"/>
          <w:b/>
          <w:sz w:val="18"/>
          <w:szCs w:val="18"/>
        </w:rPr>
      </w:pPr>
    </w:p>
    <w:p w:rsidR="00334201" w:rsidRPr="00334201" w:rsidRDefault="00334201" w:rsidP="00334201">
      <w:pPr>
        <w:spacing w:line="260" w:lineRule="exact"/>
        <w:contextualSpacing/>
        <w:rPr>
          <w:rFonts w:ascii="Verdana" w:hAnsi="Verdana" w:cs="Arial"/>
          <w:i/>
          <w:sz w:val="18"/>
          <w:szCs w:val="18"/>
        </w:rPr>
      </w:pPr>
      <w:r w:rsidRPr="006322E9">
        <w:rPr>
          <w:rFonts w:ascii="Verdana" w:hAnsi="Verdana" w:cs="Arial"/>
          <w:i/>
          <w:sz w:val="18"/>
          <w:szCs w:val="18"/>
        </w:rPr>
        <w:t xml:space="preserve">§ </w:t>
      </w:r>
      <w:r>
        <w:rPr>
          <w:rFonts w:ascii="Verdana" w:hAnsi="Verdana" w:cs="Arial"/>
          <w:i/>
          <w:sz w:val="18"/>
          <w:szCs w:val="18"/>
        </w:rPr>
        <w:t>4</w:t>
      </w:r>
      <w:r w:rsidRPr="00334201">
        <w:rPr>
          <w:rFonts w:ascii="Verdana" w:hAnsi="Verdana" w:cs="Arial"/>
          <w:i/>
          <w:sz w:val="18"/>
          <w:szCs w:val="18"/>
        </w:rPr>
        <w:t>. Wet toezicht trustkantoren</w:t>
      </w:r>
    </w:p>
    <w:p w:rsidR="00334201" w:rsidRDefault="00334201" w:rsidP="00334201">
      <w:pPr>
        <w:widowControl w:val="0"/>
        <w:tabs>
          <w:tab w:val="num" w:pos="720"/>
        </w:tabs>
        <w:spacing w:line="260" w:lineRule="exact"/>
        <w:rPr>
          <w:rFonts w:ascii="Verdana" w:hAnsi="Verdana" w:cs="Arial"/>
          <w:sz w:val="18"/>
          <w:szCs w:val="18"/>
        </w:rPr>
      </w:pPr>
    </w:p>
    <w:p w:rsidR="00334201" w:rsidRDefault="00334201" w:rsidP="00334201">
      <w:pPr>
        <w:widowControl w:val="0"/>
        <w:tabs>
          <w:tab w:val="num" w:pos="720"/>
        </w:tabs>
        <w:spacing w:line="260" w:lineRule="exact"/>
        <w:rPr>
          <w:rFonts w:ascii="Verdana" w:hAnsi="Verdana" w:cs="Arial"/>
          <w:sz w:val="18"/>
          <w:szCs w:val="18"/>
        </w:rPr>
      </w:pPr>
      <w:r>
        <w:rPr>
          <w:rFonts w:ascii="Verdana" w:hAnsi="Verdana" w:cs="Arial"/>
          <w:sz w:val="18"/>
          <w:szCs w:val="18"/>
        </w:rPr>
        <w:t xml:space="preserve">De voorgestelde wijziging van artikel 1 van de Wet toezicht trustkantoren strekt ertoe, in de definitie van uiteindelijk belanghebbende naast rechtspersonen en trusts ook vennootschappen op te nemen, zodat deze definitie ook ziet op </w:t>
      </w:r>
      <w:r w:rsidRPr="000F2293">
        <w:rPr>
          <w:rFonts w:ascii="Verdana" w:hAnsi="Verdana" w:cs="Arial"/>
          <w:sz w:val="18"/>
          <w:szCs w:val="18"/>
        </w:rPr>
        <w:t>vennootschappen zonder rechtspersoonlijkheid, zoals de commanditaire vennootschap en de vennootschap onder firma</w:t>
      </w:r>
      <w:r>
        <w:rPr>
          <w:rFonts w:ascii="Verdana" w:hAnsi="Verdana" w:cs="Arial"/>
          <w:sz w:val="18"/>
          <w:szCs w:val="18"/>
        </w:rPr>
        <w:t>.</w:t>
      </w:r>
    </w:p>
    <w:p w:rsidR="00334201" w:rsidRDefault="00334201" w:rsidP="00D72110">
      <w:pPr>
        <w:spacing w:line="260" w:lineRule="exact"/>
        <w:rPr>
          <w:rFonts w:ascii="Verdana" w:hAnsi="Verdana"/>
          <w:b/>
          <w:sz w:val="18"/>
          <w:szCs w:val="18"/>
        </w:rPr>
      </w:pPr>
    </w:p>
    <w:p w:rsidR="00D72110" w:rsidRDefault="00D72110" w:rsidP="00D72110">
      <w:pPr>
        <w:spacing w:line="260" w:lineRule="exact"/>
        <w:contextualSpacing/>
        <w:rPr>
          <w:rFonts w:ascii="Verdana" w:hAnsi="Verdana" w:cs="Arial"/>
          <w:i/>
          <w:sz w:val="18"/>
          <w:szCs w:val="18"/>
        </w:rPr>
      </w:pPr>
      <w:r w:rsidRPr="006322E9">
        <w:rPr>
          <w:rFonts w:ascii="Verdana" w:hAnsi="Verdana" w:cs="Arial"/>
          <w:i/>
          <w:sz w:val="18"/>
          <w:szCs w:val="18"/>
        </w:rPr>
        <w:t xml:space="preserve">§ </w:t>
      </w:r>
      <w:r w:rsidR="00334201">
        <w:rPr>
          <w:rFonts w:ascii="Verdana" w:hAnsi="Verdana" w:cs="Arial"/>
          <w:i/>
          <w:sz w:val="18"/>
          <w:szCs w:val="18"/>
        </w:rPr>
        <w:t>5</w:t>
      </w:r>
      <w:r w:rsidRPr="006322E9">
        <w:rPr>
          <w:rFonts w:ascii="Verdana" w:hAnsi="Verdana" w:cs="Arial"/>
          <w:i/>
          <w:sz w:val="18"/>
          <w:szCs w:val="18"/>
        </w:rPr>
        <w:t>. Administratieve lasten en nalevingskosten</w:t>
      </w:r>
    </w:p>
    <w:p w:rsidR="00D72110" w:rsidRDefault="00D72110" w:rsidP="00D72110">
      <w:pPr>
        <w:spacing w:line="260" w:lineRule="exact"/>
        <w:contextualSpacing/>
        <w:rPr>
          <w:rFonts w:ascii="Verdana" w:hAnsi="Verdana" w:cs="Arial"/>
          <w:i/>
          <w:sz w:val="18"/>
          <w:szCs w:val="18"/>
        </w:rPr>
      </w:pPr>
    </w:p>
    <w:p w:rsidR="00F03601" w:rsidRDefault="00D72110" w:rsidP="00F03601">
      <w:pPr>
        <w:spacing w:line="260" w:lineRule="exact"/>
        <w:rPr>
          <w:rFonts w:ascii="Verdana" w:hAnsi="Verdana"/>
          <w:sz w:val="18"/>
          <w:szCs w:val="18"/>
        </w:rPr>
      </w:pPr>
      <w:r w:rsidRPr="006322E9">
        <w:rPr>
          <w:rFonts w:ascii="Verdana" w:hAnsi="Verdana"/>
          <w:sz w:val="18"/>
          <w:szCs w:val="18"/>
        </w:rPr>
        <w:t>De</w:t>
      </w:r>
      <w:r>
        <w:rPr>
          <w:rFonts w:ascii="Verdana" w:hAnsi="Verdana"/>
          <w:sz w:val="18"/>
          <w:szCs w:val="18"/>
        </w:rPr>
        <w:t xml:space="preserve"> administratieve lasten verbonden aan de wettelijke bepaling voor banken om bepaalde medewerkers te onderwerpen aan een tuchtrechtelijke regeling zijn nihil</w:t>
      </w:r>
      <w:r w:rsidRPr="006322E9">
        <w:rPr>
          <w:rFonts w:ascii="Verdana" w:hAnsi="Verdana"/>
          <w:sz w:val="18"/>
          <w:szCs w:val="18"/>
        </w:rPr>
        <w:t>.</w:t>
      </w:r>
      <w:r>
        <w:rPr>
          <w:rFonts w:ascii="Verdana" w:hAnsi="Verdana"/>
          <w:sz w:val="18"/>
          <w:szCs w:val="18"/>
        </w:rPr>
        <w:t xml:space="preserve"> </w:t>
      </w:r>
      <w:r w:rsidR="00F03601">
        <w:rPr>
          <w:rFonts w:ascii="Verdana" w:hAnsi="Verdana"/>
          <w:sz w:val="18"/>
          <w:szCs w:val="18"/>
        </w:rPr>
        <w:t xml:space="preserve">De incidentele nalevingskosten verbonden aan de uitvoering van het tuchtrecht bedragen naar verwachting circa 150.000 euro. De structurele nalevingskosten die aan de uitvoering van het tuchtrechtstelsel zijn verbonden, bedragen naar verwachting 500.000 euro per jaar. </w:t>
      </w:r>
    </w:p>
    <w:p w:rsidR="00F03601" w:rsidRDefault="00F03601" w:rsidP="00F03601">
      <w:pPr>
        <w:spacing w:line="260" w:lineRule="exact"/>
        <w:rPr>
          <w:rFonts w:ascii="Verdana" w:hAnsi="Verdana"/>
          <w:sz w:val="18"/>
          <w:szCs w:val="18"/>
        </w:rPr>
      </w:pPr>
    </w:p>
    <w:p w:rsidR="00F03601" w:rsidRDefault="00F03601" w:rsidP="00F03601">
      <w:pPr>
        <w:spacing w:line="260" w:lineRule="exact"/>
        <w:rPr>
          <w:rFonts w:ascii="Verdana" w:hAnsi="Verdana"/>
          <w:sz w:val="18"/>
          <w:szCs w:val="18"/>
        </w:rPr>
      </w:pPr>
      <w:r>
        <w:rPr>
          <w:rFonts w:ascii="Verdana" w:hAnsi="Verdana"/>
          <w:sz w:val="18"/>
          <w:szCs w:val="18"/>
        </w:rPr>
        <w:t xml:space="preserve">Omdat op grond van deze nota van wijziging het aantal medewerkers bij banken dat onder de eed of belofte valt, wordt uitgebreid met naar schatting </w:t>
      </w:r>
      <w:r w:rsidR="00FD629A">
        <w:rPr>
          <w:rFonts w:ascii="Verdana" w:hAnsi="Verdana"/>
          <w:sz w:val="18"/>
          <w:szCs w:val="18"/>
        </w:rPr>
        <w:t>6</w:t>
      </w:r>
      <w:r>
        <w:rPr>
          <w:rFonts w:ascii="Verdana" w:hAnsi="Verdana"/>
          <w:sz w:val="18"/>
          <w:szCs w:val="18"/>
        </w:rPr>
        <w:t xml:space="preserve">0.000 natuurlijke personen worden de incidentele nalevingskosten (kosten die gemaakt worden om huidige medewerkers de eed of belofte af te laten leggen) en structurele nalevingskosten (betrekking hebbend op nieuwe medewerkers, uitgaande van een jaarlijks verloop van 10% van het personeelsbestand) navenant hoger. Deze kosten waren in het wetsvoorstel Financiële Markten 2015 </w:t>
      </w:r>
      <w:r w:rsidR="00FD629A">
        <w:rPr>
          <w:rFonts w:ascii="Verdana" w:hAnsi="Verdana"/>
          <w:sz w:val="18"/>
          <w:szCs w:val="18"/>
        </w:rPr>
        <w:t xml:space="preserve">al begroot </w:t>
      </w:r>
      <w:r>
        <w:rPr>
          <w:rFonts w:ascii="Verdana" w:hAnsi="Verdana"/>
          <w:sz w:val="18"/>
          <w:szCs w:val="18"/>
        </w:rPr>
        <w:t>voor 60.000 personen</w:t>
      </w:r>
      <w:r w:rsidR="00FD629A">
        <w:rPr>
          <w:rFonts w:ascii="Verdana" w:hAnsi="Verdana"/>
          <w:sz w:val="18"/>
          <w:szCs w:val="18"/>
        </w:rPr>
        <w:t xml:space="preserve"> (30.000 bankmedewerkers en medewerkers overige sectoren)</w:t>
      </w:r>
      <w:r>
        <w:rPr>
          <w:rFonts w:ascii="Verdana" w:hAnsi="Verdana"/>
          <w:sz w:val="18"/>
          <w:szCs w:val="18"/>
        </w:rPr>
        <w:t xml:space="preserve"> op respectievelijk 750.000 euro en 75.000 euro</w:t>
      </w:r>
      <w:r w:rsidR="00FD629A">
        <w:rPr>
          <w:rFonts w:ascii="Verdana" w:hAnsi="Verdana"/>
          <w:sz w:val="18"/>
          <w:szCs w:val="18"/>
        </w:rPr>
        <w:t>.</w:t>
      </w:r>
      <w:r>
        <w:rPr>
          <w:rFonts w:ascii="Verdana" w:hAnsi="Verdana"/>
          <w:sz w:val="18"/>
          <w:szCs w:val="18"/>
        </w:rPr>
        <w:t xml:space="preserve"> </w:t>
      </w:r>
      <w:r w:rsidR="00FD629A">
        <w:rPr>
          <w:rFonts w:ascii="Verdana" w:hAnsi="Verdana"/>
          <w:sz w:val="18"/>
          <w:szCs w:val="18"/>
        </w:rPr>
        <w:t xml:space="preserve">De </w:t>
      </w:r>
      <w:r>
        <w:rPr>
          <w:rFonts w:ascii="Verdana" w:hAnsi="Verdana"/>
          <w:sz w:val="18"/>
          <w:szCs w:val="18"/>
        </w:rPr>
        <w:t>meerkosten</w:t>
      </w:r>
      <w:r w:rsidR="00FD629A">
        <w:rPr>
          <w:rFonts w:ascii="Verdana" w:hAnsi="Verdana"/>
          <w:sz w:val="18"/>
          <w:szCs w:val="18"/>
        </w:rPr>
        <w:t xml:space="preserve"> met betrekking tot de eed of belofte in deze nota van wijziging</w:t>
      </w:r>
      <w:r>
        <w:rPr>
          <w:rFonts w:ascii="Verdana" w:hAnsi="Verdana"/>
          <w:sz w:val="18"/>
          <w:szCs w:val="18"/>
        </w:rPr>
        <w:t xml:space="preserve"> bedragen </w:t>
      </w:r>
      <w:r w:rsidR="00FD629A">
        <w:rPr>
          <w:rFonts w:ascii="Verdana" w:hAnsi="Verdana"/>
          <w:sz w:val="18"/>
          <w:szCs w:val="18"/>
        </w:rPr>
        <w:t>derhalve</w:t>
      </w:r>
      <w:r>
        <w:rPr>
          <w:rFonts w:ascii="Verdana" w:hAnsi="Verdana"/>
          <w:sz w:val="18"/>
          <w:szCs w:val="18"/>
        </w:rPr>
        <w:t xml:space="preserve"> </w:t>
      </w:r>
      <w:r w:rsidR="00FD629A">
        <w:rPr>
          <w:rFonts w:ascii="Verdana" w:hAnsi="Verdana"/>
          <w:sz w:val="18"/>
          <w:szCs w:val="18"/>
        </w:rPr>
        <w:t>750</w:t>
      </w:r>
      <w:r>
        <w:rPr>
          <w:rFonts w:ascii="Verdana" w:hAnsi="Verdana"/>
          <w:sz w:val="18"/>
          <w:szCs w:val="18"/>
        </w:rPr>
        <w:t>.000+</w:t>
      </w:r>
      <w:r w:rsidR="00FD629A">
        <w:rPr>
          <w:rFonts w:ascii="Verdana" w:hAnsi="Verdana"/>
          <w:sz w:val="18"/>
          <w:szCs w:val="18"/>
        </w:rPr>
        <w:t>75</w:t>
      </w:r>
      <w:r>
        <w:rPr>
          <w:rFonts w:ascii="Verdana" w:hAnsi="Verdana"/>
          <w:sz w:val="18"/>
          <w:szCs w:val="18"/>
        </w:rPr>
        <w:t>.</w:t>
      </w:r>
      <w:r w:rsidR="00FD629A">
        <w:rPr>
          <w:rFonts w:ascii="Verdana" w:hAnsi="Verdana"/>
          <w:sz w:val="18"/>
          <w:szCs w:val="18"/>
        </w:rPr>
        <w:t>0</w:t>
      </w:r>
      <w:r>
        <w:rPr>
          <w:rFonts w:ascii="Verdana" w:hAnsi="Verdana"/>
          <w:sz w:val="18"/>
          <w:szCs w:val="18"/>
        </w:rPr>
        <w:t>00</w:t>
      </w:r>
      <w:r w:rsidR="00FD629A">
        <w:rPr>
          <w:rFonts w:ascii="Verdana" w:hAnsi="Verdana"/>
          <w:sz w:val="18"/>
          <w:szCs w:val="18"/>
        </w:rPr>
        <w:t xml:space="preserve"> (in totaal 825.0</w:t>
      </w:r>
      <w:r>
        <w:rPr>
          <w:rFonts w:ascii="Verdana" w:hAnsi="Verdana"/>
          <w:sz w:val="18"/>
          <w:szCs w:val="18"/>
        </w:rPr>
        <w:t>00 euro).</w:t>
      </w:r>
    </w:p>
    <w:p w:rsidR="00F03601" w:rsidRDefault="00F03601" w:rsidP="00F03601">
      <w:pPr>
        <w:spacing w:line="260" w:lineRule="exact"/>
        <w:rPr>
          <w:rFonts w:ascii="Verdana" w:hAnsi="Verdana"/>
          <w:sz w:val="18"/>
          <w:szCs w:val="18"/>
        </w:rPr>
      </w:pPr>
    </w:p>
    <w:p w:rsidR="00F03601" w:rsidRDefault="00D72110" w:rsidP="00F03601">
      <w:pPr>
        <w:spacing w:line="260" w:lineRule="exact"/>
        <w:rPr>
          <w:rFonts w:ascii="Verdana" w:hAnsi="Verdana"/>
          <w:sz w:val="18"/>
          <w:szCs w:val="18"/>
        </w:rPr>
      </w:pPr>
      <w:r w:rsidRPr="000478E5">
        <w:rPr>
          <w:rFonts w:ascii="Verdana" w:hAnsi="Verdana"/>
          <w:sz w:val="18"/>
          <w:szCs w:val="18"/>
        </w:rPr>
        <w:t>Verder zijn er geen</w:t>
      </w:r>
      <w:r>
        <w:rPr>
          <w:rFonts w:ascii="Verdana" w:hAnsi="Verdana"/>
          <w:sz w:val="18"/>
          <w:szCs w:val="18"/>
        </w:rPr>
        <w:t xml:space="preserve"> administratieve lasten verbonden aan de verduidelijking van artikel 4:67, eerste lid, </w:t>
      </w:r>
      <w:r w:rsidRPr="000478E5">
        <w:rPr>
          <w:rFonts w:ascii="Verdana" w:hAnsi="Verdana"/>
          <w:sz w:val="18"/>
          <w:szCs w:val="18"/>
        </w:rPr>
        <w:t>Wft.</w:t>
      </w:r>
      <w:r w:rsidR="00693524" w:rsidRPr="000478E5">
        <w:rPr>
          <w:rFonts w:ascii="Verdana" w:hAnsi="Verdana"/>
          <w:sz w:val="18"/>
          <w:szCs w:val="18"/>
        </w:rPr>
        <w:t xml:space="preserve"> </w:t>
      </w:r>
      <w:r w:rsidR="00EA4674" w:rsidRPr="000478E5">
        <w:rPr>
          <w:rFonts w:ascii="Verdana" w:hAnsi="Verdana"/>
          <w:sz w:val="18"/>
          <w:szCs w:val="18"/>
        </w:rPr>
        <w:t>Daarnaast leidt de wijziging</w:t>
      </w:r>
      <w:r w:rsidR="00EA4674" w:rsidRPr="00EA4674">
        <w:rPr>
          <w:rFonts w:ascii="Verdana" w:hAnsi="Verdana"/>
          <w:sz w:val="18"/>
          <w:szCs w:val="18"/>
        </w:rPr>
        <w:t xml:space="preserve"> van </w:t>
      </w:r>
      <w:r w:rsidR="00EA4674">
        <w:rPr>
          <w:rFonts w:ascii="Verdana" w:hAnsi="Verdana"/>
          <w:sz w:val="18"/>
          <w:szCs w:val="18"/>
        </w:rPr>
        <w:t xml:space="preserve">artikel 1 van de </w:t>
      </w:r>
      <w:r w:rsidR="00EA4674" w:rsidRPr="00EA4674">
        <w:rPr>
          <w:rFonts w:ascii="Verdana" w:hAnsi="Verdana"/>
          <w:sz w:val="18"/>
          <w:szCs w:val="18"/>
        </w:rPr>
        <w:t xml:space="preserve">Wtt niet tot </w:t>
      </w:r>
      <w:r w:rsidR="00EA4674">
        <w:rPr>
          <w:rFonts w:ascii="Verdana" w:hAnsi="Verdana"/>
          <w:sz w:val="18"/>
          <w:szCs w:val="18"/>
        </w:rPr>
        <w:t>administratieve lasten</w:t>
      </w:r>
      <w:r w:rsidR="00EA4674" w:rsidRPr="00EA4674">
        <w:rPr>
          <w:rFonts w:ascii="Verdana" w:hAnsi="Verdana"/>
          <w:sz w:val="18"/>
          <w:szCs w:val="18"/>
        </w:rPr>
        <w:t xml:space="preserve"> of nalevingskosten. De</w:t>
      </w:r>
      <w:r w:rsidR="00EA4674">
        <w:rPr>
          <w:rFonts w:ascii="Verdana" w:hAnsi="Verdana"/>
          <w:sz w:val="18"/>
          <w:szCs w:val="18"/>
        </w:rPr>
        <w:t>ze</w:t>
      </w:r>
      <w:r w:rsidR="00EA4674" w:rsidRPr="00EA4674">
        <w:rPr>
          <w:rFonts w:ascii="Verdana" w:hAnsi="Verdana"/>
          <w:sz w:val="18"/>
          <w:szCs w:val="18"/>
        </w:rPr>
        <w:t xml:space="preserve"> wijziging brengt vennootschappen onder de definitie van uiteindelijk belanghebbende die daar voor de wetswijziging per 1 januari 2014 ook onder vielen.</w:t>
      </w:r>
      <w:r w:rsidR="00F03601">
        <w:rPr>
          <w:rFonts w:ascii="Verdana" w:hAnsi="Verdana"/>
          <w:sz w:val="18"/>
          <w:szCs w:val="18"/>
        </w:rPr>
        <w:t xml:space="preserve"> De wijziging van artikel 1, onderdeel d, onder 2°, aanhef, stond reeds in het wetsvoorstel.</w:t>
      </w:r>
    </w:p>
    <w:p w:rsidR="00F03601" w:rsidRDefault="00F03601" w:rsidP="00D72110">
      <w:pPr>
        <w:spacing w:line="260" w:lineRule="exact"/>
        <w:contextualSpacing/>
        <w:rPr>
          <w:rFonts w:ascii="Verdana" w:hAnsi="Verdana"/>
          <w:sz w:val="18"/>
          <w:szCs w:val="18"/>
        </w:rPr>
      </w:pPr>
    </w:p>
    <w:p w:rsidR="000478E5" w:rsidRDefault="000478E5" w:rsidP="00D72110">
      <w:pPr>
        <w:spacing w:line="260" w:lineRule="exact"/>
        <w:contextualSpacing/>
        <w:rPr>
          <w:rFonts w:ascii="Verdana" w:hAnsi="Verdana" w:cs="Arial"/>
          <w:i/>
          <w:sz w:val="18"/>
          <w:szCs w:val="18"/>
        </w:rPr>
      </w:pPr>
    </w:p>
    <w:p w:rsidR="00334201" w:rsidRPr="00334201" w:rsidRDefault="00334201" w:rsidP="00D72110">
      <w:pPr>
        <w:spacing w:line="260" w:lineRule="exact"/>
        <w:contextualSpacing/>
        <w:rPr>
          <w:rFonts w:ascii="Verdana" w:hAnsi="Verdana" w:cs="Arial"/>
          <w:b/>
          <w:sz w:val="18"/>
          <w:szCs w:val="18"/>
        </w:rPr>
      </w:pPr>
      <w:r>
        <w:rPr>
          <w:rFonts w:ascii="Verdana" w:hAnsi="Verdana" w:cs="Arial"/>
          <w:b/>
          <w:sz w:val="18"/>
          <w:szCs w:val="18"/>
        </w:rPr>
        <w:t>Artikelsgewijs</w:t>
      </w:r>
    </w:p>
    <w:p w:rsidR="00334201" w:rsidRDefault="00334201" w:rsidP="00D72110">
      <w:pPr>
        <w:spacing w:line="260" w:lineRule="exact"/>
        <w:contextualSpacing/>
        <w:rPr>
          <w:rFonts w:ascii="Verdana" w:hAnsi="Verdana" w:cs="Arial"/>
          <w:b/>
          <w:caps/>
          <w:sz w:val="18"/>
          <w:szCs w:val="18"/>
        </w:rPr>
      </w:pPr>
    </w:p>
    <w:p w:rsidR="00D72110" w:rsidRPr="00480937" w:rsidRDefault="00D72110" w:rsidP="00D72110">
      <w:pPr>
        <w:spacing w:line="260" w:lineRule="exact"/>
        <w:contextualSpacing/>
        <w:rPr>
          <w:rFonts w:ascii="Verdana" w:hAnsi="Verdana"/>
          <w:b/>
          <w:sz w:val="18"/>
          <w:szCs w:val="18"/>
        </w:rPr>
      </w:pPr>
      <w:r w:rsidRPr="00480937">
        <w:rPr>
          <w:rFonts w:ascii="Verdana" w:hAnsi="Verdana"/>
          <w:b/>
          <w:sz w:val="18"/>
          <w:szCs w:val="18"/>
        </w:rPr>
        <w:t>A</w:t>
      </w:r>
    </w:p>
    <w:p w:rsidR="00334201" w:rsidRDefault="00334201" w:rsidP="00D72110">
      <w:pPr>
        <w:spacing w:line="260" w:lineRule="exact"/>
        <w:contextualSpacing/>
        <w:rPr>
          <w:rFonts w:ascii="Verdana" w:hAnsi="Verdana"/>
          <w:sz w:val="18"/>
          <w:szCs w:val="18"/>
        </w:rPr>
      </w:pPr>
    </w:p>
    <w:p w:rsidR="00781014" w:rsidRDefault="00D72110" w:rsidP="00D72110">
      <w:pPr>
        <w:spacing w:line="260" w:lineRule="exact"/>
        <w:contextualSpacing/>
        <w:rPr>
          <w:rFonts w:ascii="Verdana" w:hAnsi="Verdana"/>
          <w:sz w:val="18"/>
          <w:szCs w:val="18"/>
        </w:rPr>
      </w:pPr>
      <w:r w:rsidRPr="00480937">
        <w:rPr>
          <w:rFonts w:ascii="Verdana" w:hAnsi="Verdana"/>
          <w:sz w:val="18"/>
          <w:szCs w:val="18"/>
        </w:rPr>
        <w:t xml:space="preserve">De wijzigingen in </w:t>
      </w:r>
      <w:r w:rsidR="00DF5F68">
        <w:rPr>
          <w:rFonts w:ascii="Verdana" w:hAnsi="Verdana"/>
          <w:sz w:val="18"/>
          <w:szCs w:val="18"/>
        </w:rPr>
        <w:t>het voorgestelde artikel</w:t>
      </w:r>
      <w:r w:rsidRPr="00480937">
        <w:rPr>
          <w:rFonts w:ascii="Verdana" w:hAnsi="Verdana"/>
          <w:sz w:val="18"/>
          <w:szCs w:val="18"/>
        </w:rPr>
        <w:t xml:space="preserve"> </w:t>
      </w:r>
      <w:r w:rsidR="00DF5F68">
        <w:rPr>
          <w:rFonts w:ascii="Verdana" w:hAnsi="Verdana"/>
          <w:sz w:val="18"/>
          <w:szCs w:val="18"/>
        </w:rPr>
        <w:t xml:space="preserve">3:17b </w:t>
      </w:r>
      <w:r w:rsidRPr="00480937">
        <w:rPr>
          <w:rFonts w:ascii="Verdana" w:hAnsi="Verdana"/>
          <w:sz w:val="18"/>
          <w:szCs w:val="18"/>
        </w:rPr>
        <w:t>strekken ertoe de reikwijdte van de eed of belofte voor bankmedewerkers in lijn te brengen met de reikwijdte van de tuchtrechtelijke regeling.</w:t>
      </w:r>
      <w:r>
        <w:rPr>
          <w:rFonts w:ascii="Verdana" w:hAnsi="Verdana"/>
          <w:sz w:val="18"/>
          <w:szCs w:val="18"/>
        </w:rPr>
        <w:t xml:space="preserve"> </w:t>
      </w:r>
    </w:p>
    <w:p w:rsidR="00781014" w:rsidRDefault="00781014" w:rsidP="00D72110">
      <w:pPr>
        <w:spacing w:line="260" w:lineRule="exact"/>
        <w:contextualSpacing/>
        <w:rPr>
          <w:rFonts w:ascii="Verdana" w:hAnsi="Verdana"/>
          <w:sz w:val="18"/>
          <w:szCs w:val="18"/>
        </w:rPr>
      </w:pPr>
    </w:p>
    <w:p w:rsidR="00D72110" w:rsidRPr="009C546D" w:rsidRDefault="00C747F0" w:rsidP="00D72110">
      <w:pPr>
        <w:spacing w:line="260" w:lineRule="exact"/>
        <w:contextualSpacing/>
        <w:rPr>
          <w:rFonts w:ascii="Verdana" w:hAnsi="Verdana"/>
          <w:sz w:val="18"/>
          <w:szCs w:val="18"/>
        </w:rPr>
      </w:pPr>
      <w:r>
        <w:rPr>
          <w:rFonts w:ascii="Verdana" w:hAnsi="Verdana"/>
          <w:sz w:val="18"/>
          <w:szCs w:val="18"/>
        </w:rPr>
        <w:t>De eed of belofte en het tuchtrecht vertonen een duidelijke samenhang</w:t>
      </w:r>
      <w:r w:rsidR="00781014">
        <w:rPr>
          <w:rFonts w:ascii="Verdana" w:hAnsi="Verdana"/>
          <w:sz w:val="18"/>
          <w:szCs w:val="18"/>
        </w:rPr>
        <w:t xml:space="preserve">: beiden instrumenten beogen </w:t>
      </w:r>
      <w:r w:rsidR="00976602">
        <w:rPr>
          <w:rFonts w:ascii="Verdana" w:hAnsi="Verdana"/>
          <w:sz w:val="18"/>
          <w:szCs w:val="18"/>
        </w:rPr>
        <w:t xml:space="preserve">naleving van </w:t>
      </w:r>
      <w:r w:rsidR="00781014">
        <w:rPr>
          <w:rFonts w:ascii="Verdana" w:hAnsi="Verdana"/>
          <w:sz w:val="18"/>
          <w:szCs w:val="18"/>
        </w:rPr>
        <w:t xml:space="preserve">dezelfde integriteits- en zorgvuldigheidsnormen te borgen en strekken ertoe de integriteit van medewerkers, waar nodig, te verbeteren. De reikwijdte van de eed of belofte voor bankmedewerkers wordt dan ook in lijn gebracht met de reikwijdte van de </w:t>
      </w:r>
      <w:r w:rsidR="00781014">
        <w:rPr>
          <w:rFonts w:ascii="Verdana" w:hAnsi="Verdana"/>
          <w:sz w:val="18"/>
          <w:szCs w:val="18"/>
        </w:rPr>
        <w:lastRenderedPageBreak/>
        <w:t xml:space="preserve">tuchtrechtelijke regeling. </w:t>
      </w:r>
      <w:r w:rsidR="00D72110" w:rsidRPr="00480937">
        <w:rPr>
          <w:rFonts w:ascii="Verdana" w:hAnsi="Verdana"/>
          <w:sz w:val="18"/>
          <w:szCs w:val="18"/>
        </w:rPr>
        <w:t xml:space="preserve">Voor een nadere toelichting wordt verwezen naar </w:t>
      </w:r>
      <w:r w:rsidR="00D72110">
        <w:rPr>
          <w:rFonts w:ascii="Verdana" w:hAnsi="Verdana"/>
          <w:sz w:val="18"/>
          <w:szCs w:val="18"/>
        </w:rPr>
        <w:t xml:space="preserve">de </w:t>
      </w:r>
      <w:r w:rsidR="00D72110" w:rsidRPr="00480937">
        <w:rPr>
          <w:rFonts w:ascii="Verdana" w:hAnsi="Verdana"/>
          <w:sz w:val="18"/>
          <w:szCs w:val="18"/>
        </w:rPr>
        <w:t xml:space="preserve">toelichting bij de introductie van artikel 3:17c </w:t>
      </w:r>
      <w:r w:rsidR="00D72110">
        <w:rPr>
          <w:rFonts w:ascii="Verdana" w:hAnsi="Verdana"/>
          <w:sz w:val="18"/>
          <w:szCs w:val="18"/>
        </w:rPr>
        <w:t>Wft</w:t>
      </w:r>
      <w:r w:rsidR="00101C92">
        <w:rPr>
          <w:rFonts w:ascii="Verdana" w:hAnsi="Verdana"/>
          <w:sz w:val="18"/>
          <w:szCs w:val="18"/>
        </w:rPr>
        <w:t xml:space="preserve"> (zie hierna, onder B)</w:t>
      </w:r>
      <w:r w:rsidR="00D72110" w:rsidRPr="00480937">
        <w:rPr>
          <w:rFonts w:ascii="Verdana" w:hAnsi="Verdana"/>
          <w:sz w:val="18"/>
          <w:szCs w:val="18"/>
        </w:rPr>
        <w:t>.</w:t>
      </w:r>
    </w:p>
    <w:p w:rsidR="00D72110" w:rsidRDefault="00D72110" w:rsidP="00D72110">
      <w:pPr>
        <w:spacing w:line="260" w:lineRule="exact"/>
        <w:contextualSpacing/>
        <w:rPr>
          <w:rFonts w:ascii="Verdana" w:hAnsi="Verdana"/>
          <w:b/>
          <w:sz w:val="18"/>
          <w:szCs w:val="18"/>
        </w:rPr>
      </w:pPr>
    </w:p>
    <w:p w:rsidR="00D72110" w:rsidRPr="001B41F6" w:rsidRDefault="00D72110" w:rsidP="00D72110">
      <w:pPr>
        <w:spacing w:line="260" w:lineRule="exact"/>
        <w:contextualSpacing/>
        <w:rPr>
          <w:rFonts w:ascii="Verdana" w:hAnsi="Verdana"/>
          <w:b/>
          <w:sz w:val="18"/>
          <w:szCs w:val="18"/>
        </w:rPr>
      </w:pPr>
      <w:r w:rsidRPr="001B41F6">
        <w:rPr>
          <w:rFonts w:ascii="Verdana" w:hAnsi="Verdana"/>
          <w:b/>
          <w:sz w:val="18"/>
          <w:szCs w:val="18"/>
        </w:rPr>
        <w:t xml:space="preserve">B </w:t>
      </w:r>
    </w:p>
    <w:p w:rsidR="00D72110" w:rsidRPr="004F5B8C" w:rsidRDefault="00D72110" w:rsidP="00D72110">
      <w:pPr>
        <w:spacing w:line="260" w:lineRule="exact"/>
        <w:contextualSpacing/>
        <w:rPr>
          <w:rFonts w:ascii="Verdana" w:hAnsi="Verdana"/>
          <w:b/>
          <w:sz w:val="18"/>
          <w:szCs w:val="18"/>
        </w:rPr>
      </w:pPr>
    </w:p>
    <w:p w:rsidR="00D72110" w:rsidRPr="004E2F87" w:rsidRDefault="00386796" w:rsidP="00D72110">
      <w:pPr>
        <w:spacing w:line="260" w:lineRule="exact"/>
        <w:contextualSpacing/>
        <w:rPr>
          <w:rFonts w:ascii="Verdana" w:hAnsi="Verdana"/>
          <w:sz w:val="18"/>
          <w:szCs w:val="18"/>
        </w:rPr>
      </w:pPr>
      <w:r>
        <w:rPr>
          <w:rFonts w:ascii="Verdana" w:hAnsi="Verdana"/>
          <w:sz w:val="18"/>
          <w:szCs w:val="18"/>
        </w:rPr>
        <w:t>Het nieuwe</w:t>
      </w:r>
      <w:r w:rsidR="00D72110">
        <w:rPr>
          <w:rFonts w:ascii="Verdana" w:hAnsi="Verdana"/>
          <w:sz w:val="18"/>
          <w:szCs w:val="18"/>
        </w:rPr>
        <w:t xml:space="preserve"> artikel 3:17c</w:t>
      </w:r>
      <w:r w:rsidR="00D72110" w:rsidRPr="004F5B8C">
        <w:rPr>
          <w:rFonts w:ascii="Verdana" w:hAnsi="Verdana"/>
          <w:sz w:val="18"/>
          <w:szCs w:val="18"/>
        </w:rPr>
        <w:t xml:space="preserve"> introduceert de verplichting voor banken met zetel in Nederland om ervoor te zorgen </w:t>
      </w:r>
      <w:r w:rsidR="00D72110" w:rsidRPr="00FB3426">
        <w:rPr>
          <w:rFonts w:ascii="Verdana" w:hAnsi="Verdana"/>
          <w:sz w:val="18"/>
          <w:szCs w:val="18"/>
        </w:rPr>
        <w:t>dat - kort gezegd - bankmedewerkers zijn onderworpen aan een tuchtrechtelijke regeling</w:t>
      </w:r>
      <w:r w:rsidR="00D72110" w:rsidRPr="004F5B8C">
        <w:rPr>
          <w:rFonts w:ascii="Verdana" w:hAnsi="Verdana"/>
          <w:sz w:val="18"/>
          <w:szCs w:val="18"/>
        </w:rPr>
        <w:t>. Dit betref</w:t>
      </w:r>
      <w:r w:rsidR="00D72110">
        <w:rPr>
          <w:rFonts w:ascii="Verdana" w:hAnsi="Verdana"/>
          <w:sz w:val="18"/>
          <w:szCs w:val="18"/>
        </w:rPr>
        <w:t xml:space="preserve">t personen die ingevolge </w:t>
      </w:r>
      <w:r w:rsidR="00E7746A">
        <w:rPr>
          <w:rFonts w:ascii="Verdana" w:hAnsi="Verdana"/>
          <w:sz w:val="18"/>
          <w:szCs w:val="18"/>
        </w:rPr>
        <w:t xml:space="preserve">artikel 3:8 Wft en </w:t>
      </w:r>
      <w:r w:rsidR="00D72110">
        <w:rPr>
          <w:rFonts w:ascii="Verdana" w:hAnsi="Verdana"/>
          <w:sz w:val="18"/>
          <w:szCs w:val="18"/>
        </w:rPr>
        <w:t xml:space="preserve">het voorgestelde artikel 3:17b, tweede lid, Wft een eed of belofte dienen af te leggen, namelijk </w:t>
      </w:r>
      <w:r w:rsidR="00D72110" w:rsidRPr="004F5B8C">
        <w:rPr>
          <w:rFonts w:ascii="Verdana" w:hAnsi="Verdana"/>
          <w:sz w:val="18"/>
          <w:szCs w:val="18"/>
        </w:rPr>
        <w:t>bestuurders, commissarissen,</w:t>
      </w:r>
      <w:r w:rsidR="00D72110">
        <w:rPr>
          <w:rFonts w:ascii="Verdana" w:hAnsi="Verdana"/>
          <w:sz w:val="18"/>
          <w:szCs w:val="18"/>
        </w:rPr>
        <w:t xml:space="preserve"> medewerkers met een </w:t>
      </w:r>
      <w:r w:rsidR="0006738D">
        <w:rPr>
          <w:rFonts w:ascii="Verdana" w:hAnsi="Verdana"/>
          <w:sz w:val="18"/>
          <w:szCs w:val="18"/>
        </w:rPr>
        <w:t>arbeidsovereenkomst</w:t>
      </w:r>
      <w:r w:rsidR="00D72110">
        <w:rPr>
          <w:rFonts w:ascii="Verdana" w:hAnsi="Verdana"/>
          <w:sz w:val="18"/>
          <w:szCs w:val="18"/>
        </w:rPr>
        <w:t>, en andere personen die buiten dienstverband werkzaamheden uitvoeren die deel uitmaken van of voortvloeien uit het uitoefenen van het bankbedrijf, dan wel deel uitmaken van de wezenlijke bedrijfsprocessen ter ondersteuning daarvan</w:t>
      </w:r>
      <w:r w:rsidR="009034BF">
        <w:rPr>
          <w:rFonts w:ascii="Verdana" w:hAnsi="Verdana"/>
          <w:sz w:val="18"/>
          <w:szCs w:val="18"/>
        </w:rPr>
        <w:t xml:space="preserve"> (vgl. de definitie van uitbesteden in artikel 1:1 Wft)</w:t>
      </w:r>
      <w:r w:rsidR="00D72110">
        <w:rPr>
          <w:rFonts w:ascii="Verdana" w:hAnsi="Verdana"/>
          <w:sz w:val="18"/>
          <w:szCs w:val="18"/>
        </w:rPr>
        <w:t>.</w:t>
      </w:r>
      <w:r w:rsidR="00D72110" w:rsidRPr="004F5B8C">
        <w:rPr>
          <w:rFonts w:ascii="Verdana" w:hAnsi="Verdana"/>
          <w:sz w:val="18"/>
          <w:szCs w:val="18"/>
        </w:rPr>
        <w:t xml:space="preserve"> </w:t>
      </w:r>
    </w:p>
    <w:p w:rsidR="00D72110" w:rsidRDefault="00D72110" w:rsidP="00D72110">
      <w:pPr>
        <w:spacing w:line="260" w:lineRule="exact"/>
        <w:rPr>
          <w:rFonts w:ascii="Verdana" w:hAnsi="Verdana"/>
          <w:sz w:val="18"/>
          <w:szCs w:val="18"/>
        </w:rPr>
      </w:pPr>
    </w:p>
    <w:p w:rsidR="00101C92" w:rsidRDefault="00D72110" w:rsidP="00D72110">
      <w:pPr>
        <w:spacing w:line="260" w:lineRule="exact"/>
        <w:contextualSpacing/>
        <w:rPr>
          <w:rFonts w:ascii="Verdana" w:hAnsi="Verdana"/>
          <w:sz w:val="18"/>
          <w:szCs w:val="18"/>
        </w:rPr>
      </w:pPr>
      <w:r w:rsidRPr="006322E9">
        <w:rPr>
          <w:rFonts w:ascii="Verdana" w:hAnsi="Verdana"/>
          <w:sz w:val="18"/>
          <w:szCs w:val="18"/>
        </w:rPr>
        <w:t xml:space="preserve">Ingevolge het eerste lid van </w:t>
      </w:r>
      <w:r w:rsidR="00101C92">
        <w:rPr>
          <w:rFonts w:ascii="Verdana" w:hAnsi="Verdana"/>
          <w:sz w:val="18"/>
          <w:szCs w:val="18"/>
        </w:rPr>
        <w:t>artikel 3:17c</w:t>
      </w:r>
      <w:r w:rsidRPr="006322E9">
        <w:rPr>
          <w:rFonts w:ascii="Verdana" w:hAnsi="Verdana"/>
          <w:sz w:val="18"/>
          <w:szCs w:val="18"/>
        </w:rPr>
        <w:t xml:space="preserve"> is het aan de onderneming om ervoor zorg te dragen dat haar werknemers zijn </w:t>
      </w:r>
      <w:r>
        <w:rPr>
          <w:rFonts w:ascii="Verdana" w:hAnsi="Verdana"/>
          <w:sz w:val="18"/>
          <w:szCs w:val="18"/>
        </w:rPr>
        <w:t>onderworpen aan een tuchtrechtelijke regeling</w:t>
      </w:r>
      <w:r w:rsidRPr="006322E9">
        <w:rPr>
          <w:rFonts w:ascii="Verdana" w:hAnsi="Verdana"/>
          <w:sz w:val="18"/>
          <w:szCs w:val="18"/>
        </w:rPr>
        <w:t xml:space="preserve">. </w:t>
      </w:r>
      <w:r>
        <w:rPr>
          <w:rFonts w:ascii="Verdana" w:hAnsi="Verdana"/>
          <w:sz w:val="18"/>
          <w:szCs w:val="18"/>
        </w:rPr>
        <w:t xml:space="preserve">Volgens de systematiek van de Wft is de integriteit van bankmedewerkers een aangelegenheid – en daarmee primaire verantwoordelijkheid – van de onderneming zelf en maakt deze onderdeel uit van een integere en beheerste bedrijfsvoering als bedoeld in de artikelen 3:10 en 3:17 Wft. De onderhavige verplichting voor banken met betrekking tot een tuchtrechtelijke regeling maakt hiervan eveneens onderdeel uit. </w:t>
      </w:r>
    </w:p>
    <w:p w:rsidR="00101C92" w:rsidRDefault="00101C92" w:rsidP="00D72110">
      <w:pPr>
        <w:spacing w:line="260" w:lineRule="exact"/>
        <w:contextualSpacing/>
        <w:rPr>
          <w:rFonts w:ascii="Verdana" w:hAnsi="Verdana"/>
          <w:sz w:val="18"/>
          <w:szCs w:val="18"/>
        </w:rPr>
      </w:pPr>
    </w:p>
    <w:p w:rsidR="00D72110" w:rsidRDefault="00D72110" w:rsidP="009A46EC">
      <w:pPr>
        <w:spacing w:line="260" w:lineRule="exact"/>
        <w:contextualSpacing/>
        <w:rPr>
          <w:rFonts w:ascii="Verdana" w:hAnsi="Verdana"/>
          <w:sz w:val="18"/>
          <w:szCs w:val="18"/>
        </w:rPr>
      </w:pPr>
      <w:r>
        <w:rPr>
          <w:rFonts w:ascii="Verdana" w:hAnsi="Verdana"/>
          <w:sz w:val="18"/>
          <w:szCs w:val="18"/>
        </w:rPr>
        <w:t>Het is aan de financi</w:t>
      </w:r>
      <w:r w:rsidRPr="006322E9">
        <w:rPr>
          <w:rFonts w:ascii="Verdana" w:hAnsi="Verdana"/>
          <w:sz w:val="18"/>
          <w:szCs w:val="18"/>
        </w:rPr>
        <w:t>ël</w:t>
      </w:r>
      <w:r>
        <w:rPr>
          <w:rFonts w:ascii="Verdana" w:hAnsi="Verdana"/>
          <w:sz w:val="18"/>
          <w:szCs w:val="18"/>
        </w:rPr>
        <w:t xml:space="preserve">e onderneming om ervoor te zorgen dat de medewerkers, die ingevolge de artikelen 3:8 en </w:t>
      </w:r>
      <w:r w:rsidRPr="00FE6A41">
        <w:rPr>
          <w:rFonts w:ascii="Verdana" w:hAnsi="Verdana"/>
          <w:sz w:val="18"/>
          <w:szCs w:val="18"/>
        </w:rPr>
        <w:t>3:17b</w:t>
      </w:r>
      <w:r>
        <w:rPr>
          <w:rFonts w:ascii="Verdana" w:hAnsi="Verdana"/>
          <w:sz w:val="18"/>
          <w:szCs w:val="18"/>
        </w:rPr>
        <w:t>, tweede lid,</w:t>
      </w:r>
      <w:r w:rsidRPr="00FE6A41">
        <w:rPr>
          <w:rFonts w:ascii="Verdana" w:hAnsi="Verdana"/>
          <w:sz w:val="18"/>
          <w:szCs w:val="18"/>
        </w:rPr>
        <w:t xml:space="preserve"> Wft een eed of belofte dienen af te leggen, zich onderwerpen aan een tuchtrechtelijke regeling </w:t>
      </w:r>
      <w:r>
        <w:rPr>
          <w:rFonts w:ascii="Verdana" w:hAnsi="Verdana"/>
          <w:sz w:val="18"/>
          <w:szCs w:val="18"/>
        </w:rPr>
        <w:t>(beheerste bedrijfsvoering)</w:t>
      </w:r>
      <w:r w:rsidRPr="00FE6A41">
        <w:rPr>
          <w:rFonts w:ascii="Verdana" w:hAnsi="Verdana"/>
          <w:sz w:val="18"/>
          <w:szCs w:val="18"/>
        </w:rPr>
        <w:t xml:space="preserve">. DNB houdt hierop (risicogeoriënteerd) toezicht. </w:t>
      </w:r>
      <w:r>
        <w:rPr>
          <w:rFonts w:ascii="Verdana" w:hAnsi="Verdana"/>
          <w:sz w:val="18"/>
          <w:szCs w:val="18"/>
        </w:rPr>
        <w:t>Dit betekent allereerst dat de toezichthouder er op toe ziet</w:t>
      </w:r>
      <w:r w:rsidRPr="00FE6A41">
        <w:rPr>
          <w:rFonts w:ascii="Verdana" w:hAnsi="Verdana"/>
          <w:sz w:val="18"/>
          <w:szCs w:val="18"/>
        </w:rPr>
        <w:t xml:space="preserve"> of de </w:t>
      </w:r>
      <w:r w:rsidR="00101C92">
        <w:rPr>
          <w:rFonts w:ascii="Verdana" w:hAnsi="Verdana"/>
          <w:sz w:val="18"/>
          <w:szCs w:val="18"/>
        </w:rPr>
        <w:t>bank</w:t>
      </w:r>
      <w:r w:rsidR="00101C92" w:rsidRPr="00FE6A41">
        <w:rPr>
          <w:rFonts w:ascii="Verdana" w:hAnsi="Verdana"/>
          <w:sz w:val="18"/>
          <w:szCs w:val="18"/>
        </w:rPr>
        <w:t xml:space="preserve"> </w:t>
      </w:r>
      <w:r w:rsidRPr="00FE6A41">
        <w:rPr>
          <w:rFonts w:ascii="Verdana" w:hAnsi="Verdana"/>
          <w:sz w:val="18"/>
          <w:szCs w:val="18"/>
        </w:rPr>
        <w:t xml:space="preserve">ervoor zorgt dat </w:t>
      </w:r>
      <w:r w:rsidR="00101C92">
        <w:rPr>
          <w:rFonts w:ascii="Verdana" w:hAnsi="Verdana"/>
          <w:sz w:val="18"/>
          <w:szCs w:val="18"/>
        </w:rPr>
        <w:t>haar</w:t>
      </w:r>
      <w:r w:rsidRPr="00FE6A41">
        <w:rPr>
          <w:rFonts w:ascii="Verdana" w:hAnsi="Verdana"/>
          <w:sz w:val="18"/>
          <w:szCs w:val="18"/>
        </w:rPr>
        <w:t xml:space="preserve"> </w:t>
      </w:r>
      <w:r>
        <w:rPr>
          <w:rFonts w:ascii="Verdana" w:hAnsi="Verdana"/>
          <w:sz w:val="18"/>
          <w:szCs w:val="18"/>
        </w:rPr>
        <w:t>medewerkers</w:t>
      </w:r>
      <w:r w:rsidRPr="00FE6A41">
        <w:rPr>
          <w:rFonts w:ascii="Verdana" w:hAnsi="Verdana"/>
          <w:sz w:val="18"/>
          <w:szCs w:val="18"/>
        </w:rPr>
        <w:t xml:space="preserve"> </w:t>
      </w:r>
      <w:r w:rsidR="009A46EC">
        <w:rPr>
          <w:rFonts w:ascii="Verdana" w:hAnsi="Verdana"/>
          <w:sz w:val="18"/>
          <w:szCs w:val="18"/>
        </w:rPr>
        <w:t xml:space="preserve">daadwerkelijk </w:t>
      </w:r>
      <w:r w:rsidRPr="00FE6A41">
        <w:rPr>
          <w:rFonts w:ascii="Verdana" w:hAnsi="Verdana"/>
          <w:sz w:val="18"/>
          <w:szCs w:val="18"/>
        </w:rPr>
        <w:t xml:space="preserve">zijn onderworpen aan een tuchtrechtelijke regeling. </w:t>
      </w:r>
      <w:r w:rsidR="00300548">
        <w:rPr>
          <w:rFonts w:ascii="Verdana" w:hAnsi="Verdana"/>
          <w:sz w:val="18"/>
          <w:szCs w:val="18"/>
        </w:rPr>
        <w:t xml:space="preserve">Waar nodig zullen arbeidsvoorwaarden, contractuele afspraken e.d. worden herzien zodat medewerkers op </w:t>
      </w:r>
      <w:r w:rsidR="00F67C3D">
        <w:rPr>
          <w:rFonts w:ascii="Verdana" w:hAnsi="Verdana"/>
          <w:sz w:val="18"/>
          <w:szCs w:val="18"/>
        </w:rPr>
        <w:t>cont</w:t>
      </w:r>
      <w:r w:rsidR="00B70A2E">
        <w:rPr>
          <w:rFonts w:ascii="Verdana" w:hAnsi="Verdana"/>
          <w:sz w:val="18"/>
          <w:szCs w:val="18"/>
        </w:rPr>
        <w:t>r</w:t>
      </w:r>
      <w:r w:rsidR="00F67C3D">
        <w:rPr>
          <w:rFonts w:ascii="Verdana" w:hAnsi="Verdana"/>
          <w:sz w:val="18"/>
          <w:szCs w:val="18"/>
        </w:rPr>
        <w:t xml:space="preserve">actuele </w:t>
      </w:r>
      <w:r w:rsidR="00300548">
        <w:rPr>
          <w:rFonts w:ascii="Verdana" w:hAnsi="Verdana"/>
          <w:sz w:val="18"/>
          <w:szCs w:val="18"/>
        </w:rPr>
        <w:t xml:space="preserve">basis </w:t>
      </w:r>
      <w:r w:rsidR="00F67C3D">
        <w:rPr>
          <w:rFonts w:ascii="Verdana" w:hAnsi="Verdana"/>
          <w:sz w:val="18"/>
          <w:szCs w:val="18"/>
        </w:rPr>
        <w:t>(een overeenkomst van bindend advies) zijn onderworpen aan een tuchtrechtelijke regeling</w:t>
      </w:r>
      <w:r w:rsidR="00300548">
        <w:rPr>
          <w:rFonts w:ascii="Verdana" w:hAnsi="Verdana"/>
          <w:sz w:val="18"/>
          <w:szCs w:val="18"/>
        </w:rPr>
        <w:t xml:space="preserve">. </w:t>
      </w:r>
      <w:r w:rsidRPr="00FE6A41">
        <w:rPr>
          <w:rFonts w:ascii="Verdana" w:hAnsi="Verdana"/>
          <w:sz w:val="18"/>
          <w:szCs w:val="18"/>
        </w:rPr>
        <w:t xml:space="preserve">Ook omvat dit toezicht de </w:t>
      </w:r>
      <w:r w:rsidR="009A46EC">
        <w:rPr>
          <w:rFonts w:ascii="Verdana" w:hAnsi="Verdana"/>
          <w:sz w:val="18"/>
          <w:szCs w:val="18"/>
        </w:rPr>
        <w:t>–</w:t>
      </w:r>
      <w:r w:rsidRPr="00FE6A41">
        <w:rPr>
          <w:rFonts w:ascii="Verdana" w:hAnsi="Verdana"/>
          <w:sz w:val="18"/>
          <w:szCs w:val="18"/>
        </w:rPr>
        <w:t xml:space="preserve"> de facto </w:t>
      </w:r>
      <w:r w:rsidRPr="00F84FCF">
        <w:rPr>
          <w:rFonts w:ascii="Verdana" w:hAnsi="Verdana"/>
          <w:sz w:val="18"/>
          <w:szCs w:val="18"/>
        </w:rPr>
        <w:t>– eenmalige beoordeling of het tuchtrechtelijk stelsel voldoet</w:t>
      </w:r>
      <w:r>
        <w:rPr>
          <w:rFonts w:ascii="Verdana" w:hAnsi="Verdana"/>
          <w:sz w:val="18"/>
          <w:szCs w:val="18"/>
        </w:rPr>
        <w:t xml:space="preserve"> </w:t>
      </w:r>
      <w:r w:rsidRPr="00F84FCF">
        <w:rPr>
          <w:rFonts w:ascii="Verdana" w:hAnsi="Verdana"/>
          <w:sz w:val="18"/>
          <w:szCs w:val="18"/>
        </w:rPr>
        <w:t>aan het bij of krachtens de wet bepaalde. Het ligt</w:t>
      </w:r>
      <w:r>
        <w:rPr>
          <w:rFonts w:ascii="Verdana" w:hAnsi="Verdana"/>
          <w:sz w:val="18"/>
          <w:szCs w:val="18"/>
        </w:rPr>
        <w:t xml:space="preserve"> </w:t>
      </w:r>
      <w:r w:rsidRPr="00F84FCF">
        <w:rPr>
          <w:rFonts w:ascii="Verdana" w:hAnsi="Verdana"/>
          <w:sz w:val="18"/>
          <w:szCs w:val="18"/>
        </w:rPr>
        <w:t xml:space="preserve">in de rede dat de AFM </w:t>
      </w:r>
      <w:r>
        <w:rPr>
          <w:rFonts w:ascii="Verdana" w:hAnsi="Verdana"/>
          <w:sz w:val="18"/>
          <w:szCs w:val="18"/>
        </w:rPr>
        <w:t>in</w:t>
      </w:r>
      <w:r w:rsidRPr="00F84FCF">
        <w:rPr>
          <w:rFonts w:ascii="Verdana" w:hAnsi="Verdana"/>
          <w:sz w:val="18"/>
          <w:szCs w:val="18"/>
        </w:rPr>
        <w:t xml:space="preserve"> </w:t>
      </w:r>
      <w:r>
        <w:rPr>
          <w:rFonts w:ascii="Verdana" w:hAnsi="Verdana"/>
          <w:sz w:val="18"/>
          <w:szCs w:val="18"/>
        </w:rPr>
        <w:t>dit toezicht</w:t>
      </w:r>
      <w:r w:rsidRPr="00F84FCF">
        <w:rPr>
          <w:rFonts w:ascii="Verdana" w:hAnsi="Verdana"/>
          <w:sz w:val="18"/>
          <w:szCs w:val="18"/>
        </w:rPr>
        <w:t xml:space="preserve"> </w:t>
      </w:r>
      <w:r>
        <w:rPr>
          <w:rFonts w:ascii="Verdana" w:hAnsi="Verdana"/>
          <w:sz w:val="18"/>
          <w:szCs w:val="18"/>
        </w:rPr>
        <w:t>is betrokken</w:t>
      </w:r>
      <w:r w:rsidRPr="00F84FCF">
        <w:rPr>
          <w:rFonts w:ascii="Verdana" w:hAnsi="Verdana"/>
          <w:sz w:val="18"/>
          <w:szCs w:val="18"/>
        </w:rPr>
        <w:t xml:space="preserve"> zodat ook verschillende aspecten uit het gedragstoezicht hierin kunnen worden meegenomen. </w:t>
      </w:r>
      <w:r>
        <w:rPr>
          <w:rFonts w:ascii="Verdana" w:hAnsi="Verdana"/>
          <w:sz w:val="18"/>
          <w:szCs w:val="18"/>
        </w:rPr>
        <w:t xml:space="preserve">Zo ziet de AFM toe op een zorgvuldige behandeling van klanten en consumenten alsmede adequate informatievoorziening door de bank en heeft zij – in haar gedragstoezicht op de onderneming </w:t>
      </w:r>
      <w:r w:rsidR="009A46EC">
        <w:rPr>
          <w:rFonts w:ascii="Verdana" w:hAnsi="Verdana"/>
          <w:sz w:val="18"/>
          <w:szCs w:val="18"/>
        </w:rPr>
        <w:t>–</w:t>
      </w:r>
      <w:r>
        <w:rPr>
          <w:rFonts w:ascii="Verdana" w:hAnsi="Verdana"/>
          <w:sz w:val="18"/>
          <w:szCs w:val="18"/>
        </w:rPr>
        <w:t xml:space="preserve"> bij uitstek zicht op eventueel concreet tuchtrechtelijk laakbaar handelen jegens klanten of consumenten c.q. concrete integriteitsschendingen. De AFM heeft hierin dan ook een belangrijke rol. </w:t>
      </w:r>
      <w:r w:rsidRPr="00F84FCF">
        <w:rPr>
          <w:rFonts w:ascii="Verdana" w:hAnsi="Verdana"/>
          <w:sz w:val="18"/>
          <w:szCs w:val="18"/>
        </w:rPr>
        <w:t>Het toezicht heeft echter geen betrekking op de inhoud en uitwerking van het tuchtrechtelijke stelsel</w:t>
      </w:r>
      <w:r>
        <w:rPr>
          <w:rFonts w:ascii="Verdana" w:hAnsi="Verdana"/>
          <w:sz w:val="18"/>
          <w:szCs w:val="18"/>
        </w:rPr>
        <w:t xml:space="preserve"> zelf</w:t>
      </w:r>
      <w:r w:rsidRPr="00F84FCF">
        <w:rPr>
          <w:rFonts w:ascii="Verdana" w:hAnsi="Verdana"/>
          <w:sz w:val="18"/>
          <w:szCs w:val="18"/>
        </w:rPr>
        <w:t>. De verdere invulling</w:t>
      </w:r>
      <w:r>
        <w:rPr>
          <w:rFonts w:ascii="Verdana" w:hAnsi="Verdana"/>
          <w:sz w:val="18"/>
          <w:szCs w:val="18"/>
        </w:rPr>
        <w:t xml:space="preserve"> (organisatie en inrichting)</w:t>
      </w:r>
      <w:r w:rsidRPr="00F84FCF">
        <w:rPr>
          <w:rFonts w:ascii="Verdana" w:hAnsi="Verdana"/>
          <w:sz w:val="18"/>
          <w:szCs w:val="18"/>
        </w:rPr>
        <w:t xml:space="preserve"> van de tuchtrechtelijke regeling</w:t>
      </w:r>
      <w:r>
        <w:rPr>
          <w:rFonts w:ascii="Verdana" w:hAnsi="Verdana"/>
          <w:sz w:val="18"/>
          <w:szCs w:val="18"/>
        </w:rPr>
        <w:t xml:space="preserve"> c.q. het tuchtrechtelijk stelsel</w:t>
      </w:r>
      <w:r w:rsidRPr="00F84FCF">
        <w:rPr>
          <w:rFonts w:ascii="Verdana" w:hAnsi="Verdana"/>
          <w:sz w:val="18"/>
          <w:szCs w:val="18"/>
        </w:rPr>
        <w:t xml:space="preserve"> wordt immers </w:t>
      </w:r>
      <w:r w:rsidR="009A46EC">
        <w:rPr>
          <w:rFonts w:ascii="Verdana" w:hAnsi="Verdana"/>
          <w:sz w:val="18"/>
          <w:szCs w:val="18"/>
        </w:rPr>
        <w:t>–</w:t>
      </w:r>
      <w:r w:rsidRPr="00F84FCF">
        <w:rPr>
          <w:rFonts w:ascii="Verdana" w:hAnsi="Verdana"/>
          <w:sz w:val="18"/>
          <w:szCs w:val="18"/>
        </w:rPr>
        <w:t xml:space="preserve"> mede gelet op de aard en het karakter van tuchtrecht </w:t>
      </w:r>
      <w:r w:rsidR="009A46EC">
        <w:rPr>
          <w:rFonts w:ascii="Verdana" w:hAnsi="Verdana"/>
          <w:sz w:val="18"/>
          <w:szCs w:val="18"/>
        </w:rPr>
        <w:t>–</w:t>
      </w:r>
      <w:r w:rsidRPr="00F84FCF">
        <w:rPr>
          <w:rFonts w:ascii="Verdana" w:hAnsi="Verdana"/>
          <w:sz w:val="18"/>
          <w:szCs w:val="18"/>
        </w:rPr>
        <w:t xml:space="preserve"> aan de onderneming c.q. </w:t>
      </w:r>
      <w:r>
        <w:rPr>
          <w:rFonts w:ascii="Verdana" w:hAnsi="Verdana"/>
          <w:sz w:val="18"/>
          <w:szCs w:val="18"/>
        </w:rPr>
        <w:t xml:space="preserve">de </w:t>
      </w:r>
      <w:r w:rsidRPr="00F84FCF">
        <w:rPr>
          <w:rFonts w:ascii="Verdana" w:hAnsi="Verdana"/>
          <w:sz w:val="18"/>
          <w:szCs w:val="18"/>
        </w:rPr>
        <w:t>sector zelf overgelaten</w:t>
      </w:r>
      <w:r>
        <w:rPr>
          <w:rFonts w:ascii="Verdana" w:hAnsi="Verdana"/>
          <w:sz w:val="18"/>
          <w:szCs w:val="18"/>
        </w:rPr>
        <w:t xml:space="preserve"> en het is niet de bedoeling dat de toezichthouder op de stoel van de tuchtrechtelijke instantie gaat zitten</w:t>
      </w:r>
      <w:r w:rsidRPr="00F84FCF">
        <w:rPr>
          <w:rFonts w:ascii="Verdana" w:hAnsi="Verdana"/>
          <w:sz w:val="18"/>
          <w:szCs w:val="18"/>
        </w:rPr>
        <w:t xml:space="preserve">. </w:t>
      </w:r>
      <w:r>
        <w:rPr>
          <w:rFonts w:ascii="Verdana" w:hAnsi="Verdana"/>
          <w:sz w:val="18"/>
          <w:szCs w:val="18"/>
        </w:rPr>
        <w:t xml:space="preserve">Het spreekt wel vanzelf dat, evenals in andere tuchtrechtstelsels gebruikelijk is, de toezichthouders (de AFM en DNB) </w:t>
      </w:r>
      <w:r w:rsidRPr="00F84FCF">
        <w:rPr>
          <w:rFonts w:ascii="Verdana" w:hAnsi="Verdana"/>
          <w:sz w:val="18"/>
          <w:szCs w:val="18"/>
        </w:rPr>
        <w:t xml:space="preserve">tuchtrechtelijke zaken </w:t>
      </w:r>
      <w:r>
        <w:rPr>
          <w:rFonts w:ascii="Verdana" w:hAnsi="Verdana"/>
          <w:sz w:val="18"/>
          <w:szCs w:val="18"/>
        </w:rPr>
        <w:t xml:space="preserve">kunnen </w:t>
      </w:r>
      <w:r w:rsidRPr="00F84FCF">
        <w:rPr>
          <w:rFonts w:ascii="Verdana" w:hAnsi="Verdana"/>
          <w:sz w:val="18"/>
          <w:szCs w:val="18"/>
        </w:rPr>
        <w:t>aandragen dan wel klachten</w:t>
      </w:r>
      <w:r>
        <w:rPr>
          <w:rFonts w:ascii="Verdana" w:hAnsi="Verdana"/>
          <w:sz w:val="18"/>
          <w:szCs w:val="18"/>
        </w:rPr>
        <w:t xml:space="preserve"> kunnen</w:t>
      </w:r>
      <w:r w:rsidRPr="00F84FCF">
        <w:rPr>
          <w:rFonts w:ascii="Verdana" w:hAnsi="Verdana"/>
          <w:sz w:val="18"/>
          <w:szCs w:val="18"/>
        </w:rPr>
        <w:t xml:space="preserve"> indienen bij de tuchtrechtelijke instantie, indien zij hiertoe aanleiding zien. </w:t>
      </w:r>
      <w:r>
        <w:rPr>
          <w:rFonts w:ascii="Verdana" w:hAnsi="Verdana"/>
          <w:sz w:val="18"/>
          <w:szCs w:val="18"/>
        </w:rPr>
        <w:t>Voor de volledigheid wordt opgemerkt</w:t>
      </w:r>
      <w:r w:rsidRPr="00E03D20">
        <w:rPr>
          <w:rFonts w:ascii="Verdana" w:hAnsi="Verdana"/>
          <w:sz w:val="18"/>
          <w:szCs w:val="18"/>
        </w:rPr>
        <w:t xml:space="preserve"> dat de plaats </w:t>
      </w:r>
      <w:r w:rsidRPr="00E03D20">
        <w:rPr>
          <w:rFonts w:ascii="Verdana" w:hAnsi="Verdana"/>
          <w:sz w:val="18"/>
          <w:szCs w:val="18"/>
        </w:rPr>
        <w:lastRenderedPageBreak/>
        <w:t>van deze verplichting met betrekking tot tuchtrechtelijke regeling, in het Deel Prudentieel toezicht financiële ondernemingen, louter is ingegeven door de systematiek van de Wft waarin de (meer) institutionele bepalingen vallen onder het toezicht van de vergunningverlenende toezichthouder. Dit laat uiteraard de rol van de AFM als gedragstoezichthouder</w:t>
      </w:r>
      <w:r>
        <w:rPr>
          <w:rFonts w:ascii="Verdana" w:hAnsi="Verdana"/>
          <w:sz w:val="18"/>
          <w:szCs w:val="18"/>
        </w:rPr>
        <w:t xml:space="preserve"> onverlet</w:t>
      </w:r>
      <w:r w:rsidRPr="00E03D20">
        <w:rPr>
          <w:rFonts w:ascii="Verdana" w:hAnsi="Verdana"/>
          <w:sz w:val="18"/>
          <w:szCs w:val="18"/>
        </w:rPr>
        <w:t>, bijvoorbeeld in geval de adviesregels door een bankmedewerker en daarmee de bank worden geschonden (</w:t>
      </w:r>
      <w:r w:rsidR="00F161D0">
        <w:rPr>
          <w:rFonts w:ascii="Verdana" w:hAnsi="Verdana"/>
          <w:sz w:val="18"/>
          <w:szCs w:val="18"/>
        </w:rPr>
        <w:t>vgl. artikel</w:t>
      </w:r>
      <w:r w:rsidR="00F161D0" w:rsidRPr="00E03D20">
        <w:rPr>
          <w:rFonts w:ascii="Verdana" w:hAnsi="Verdana"/>
          <w:sz w:val="18"/>
          <w:szCs w:val="18"/>
        </w:rPr>
        <w:t xml:space="preserve"> </w:t>
      </w:r>
      <w:r w:rsidRPr="00E03D20">
        <w:rPr>
          <w:rFonts w:ascii="Verdana" w:hAnsi="Verdana"/>
          <w:sz w:val="18"/>
          <w:szCs w:val="18"/>
        </w:rPr>
        <w:t>4:23 Wft)</w:t>
      </w:r>
      <w:r>
        <w:rPr>
          <w:rFonts w:ascii="Verdana" w:hAnsi="Verdana"/>
          <w:sz w:val="18"/>
          <w:szCs w:val="18"/>
        </w:rPr>
        <w:t xml:space="preserve"> of ingeval de zorgvuldige behandeling van klanten en consumenten of de informatieverstrekking niet in de interne procedures van de bank is gewaarborgd (</w:t>
      </w:r>
      <w:r w:rsidR="00F161D0">
        <w:rPr>
          <w:rFonts w:ascii="Verdana" w:hAnsi="Verdana"/>
          <w:sz w:val="18"/>
          <w:szCs w:val="18"/>
        </w:rPr>
        <w:t xml:space="preserve">vgl. </w:t>
      </w:r>
      <w:r>
        <w:rPr>
          <w:rFonts w:ascii="Verdana" w:hAnsi="Verdana"/>
          <w:sz w:val="18"/>
          <w:szCs w:val="18"/>
        </w:rPr>
        <w:t>artikel 4:15, derde lid, Wft)</w:t>
      </w:r>
      <w:r w:rsidRPr="00E03D20">
        <w:rPr>
          <w:rFonts w:ascii="Verdana" w:hAnsi="Verdana"/>
          <w:sz w:val="18"/>
          <w:szCs w:val="18"/>
        </w:rPr>
        <w:t>.</w:t>
      </w:r>
    </w:p>
    <w:p w:rsidR="00D72110" w:rsidRDefault="00D72110" w:rsidP="00D72110">
      <w:pPr>
        <w:spacing w:line="260" w:lineRule="exact"/>
        <w:contextualSpacing/>
        <w:rPr>
          <w:rFonts w:ascii="Verdana" w:hAnsi="Verdana"/>
          <w:sz w:val="18"/>
          <w:szCs w:val="18"/>
        </w:rPr>
      </w:pPr>
    </w:p>
    <w:p w:rsidR="00D72110" w:rsidRDefault="00E7746A" w:rsidP="00D72110">
      <w:pPr>
        <w:spacing w:line="260" w:lineRule="exact"/>
        <w:contextualSpacing/>
        <w:rPr>
          <w:rFonts w:ascii="Verdana" w:hAnsi="Verdana"/>
          <w:sz w:val="18"/>
          <w:szCs w:val="18"/>
        </w:rPr>
      </w:pPr>
      <w:r>
        <w:rPr>
          <w:rFonts w:ascii="Verdana" w:hAnsi="Verdana"/>
          <w:sz w:val="18"/>
          <w:szCs w:val="18"/>
        </w:rPr>
        <w:t>De normen die het tuchtrecht beoogt te borgen zijn</w:t>
      </w:r>
      <w:r w:rsidR="00D72110">
        <w:rPr>
          <w:rFonts w:ascii="Verdana" w:hAnsi="Verdana"/>
          <w:sz w:val="18"/>
          <w:szCs w:val="18"/>
        </w:rPr>
        <w:t xml:space="preserve"> de bij of krachtens de artikelen 3:10 en 3:17 Wft gestelde regels en de daaruit voor medewerkers voortvloeiende integriteits- en zorgvuldigheidsnormen </w:t>
      </w:r>
      <w:r w:rsidR="00D72110" w:rsidRPr="00BD0E5B">
        <w:rPr>
          <w:rFonts w:ascii="Verdana" w:hAnsi="Verdana"/>
          <w:sz w:val="18"/>
          <w:szCs w:val="18"/>
        </w:rPr>
        <w:t>binnen de bank</w:t>
      </w:r>
      <w:r w:rsidR="00D72110">
        <w:rPr>
          <w:rFonts w:ascii="Verdana" w:hAnsi="Verdana"/>
          <w:sz w:val="18"/>
          <w:szCs w:val="18"/>
        </w:rPr>
        <w:t>. Met deze integriteits- en zorgvuldigheidsnormen wordt onder meer gedoeld op de gedragsregels voor de betreffende medewerkers die de bancaire sector c.q. banken zelf ontwikkelen en waaraan het systeem van tuchtrecht wordt gekoppeld. Het ligt voor de hand dat de zorgvuldige behandeling van klanten en consumenten een belangrijk onderdeel vormt van deze gedragsregels voor medewerkers.</w:t>
      </w:r>
    </w:p>
    <w:p w:rsidR="00D72110" w:rsidRDefault="00D72110" w:rsidP="00D72110">
      <w:pPr>
        <w:spacing w:line="260" w:lineRule="exact"/>
        <w:contextualSpacing/>
        <w:rPr>
          <w:rFonts w:ascii="Verdana" w:hAnsi="Verdana"/>
          <w:sz w:val="18"/>
          <w:szCs w:val="18"/>
        </w:rPr>
      </w:pPr>
    </w:p>
    <w:p w:rsidR="00D72110" w:rsidRPr="00C37409" w:rsidRDefault="00D72110" w:rsidP="00D72110">
      <w:pPr>
        <w:spacing w:line="260" w:lineRule="exact"/>
        <w:rPr>
          <w:rFonts w:ascii="Verdana" w:hAnsi="Verdana"/>
          <w:sz w:val="18"/>
          <w:szCs w:val="18"/>
        </w:rPr>
      </w:pPr>
      <w:r>
        <w:rPr>
          <w:rFonts w:ascii="Verdana" w:hAnsi="Verdana"/>
          <w:sz w:val="18"/>
          <w:szCs w:val="18"/>
        </w:rPr>
        <w:t xml:space="preserve">Voorts wordt in het eerste lid van artikel 3:17c bepaald dat </w:t>
      </w:r>
      <w:r w:rsidRPr="00A325C6">
        <w:rPr>
          <w:rFonts w:ascii="Verdana" w:hAnsi="Verdana"/>
          <w:sz w:val="18"/>
          <w:szCs w:val="18"/>
        </w:rPr>
        <w:t>de toepassing en uitvoering</w:t>
      </w:r>
      <w:r>
        <w:rPr>
          <w:rFonts w:ascii="Verdana" w:hAnsi="Verdana"/>
          <w:sz w:val="18"/>
          <w:szCs w:val="18"/>
        </w:rPr>
        <w:t xml:space="preserve"> van de tuchtrechtelijke regeling</w:t>
      </w:r>
      <w:r w:rsidRPr="00A325C6">
        <w:rPr>
          <w:rFonts w:ascii="Verdana" w:hAnsi="Verdana"/>
          <w:sz w:val="18"/>
          <w:szCs w:val="18"/>
        </w:rPr>
        <w:t xml:space="preserve"> zijn opgedragen aan een</w:t>
      </w:r>
      <w:r>
        <w:rPr>
          <w:rFonts w:ascii="Verdana" w:hAnsi="Verdana"/>
          <w:sz w:val="18"/>
          <w:szCs w:val="18"/>
        </w:rPr>
        <w:t xml:space="preserve"> onafhankelijke en deskundige</w:t>
      </w:r>
      <w:r w:rsidRPr="00A325C6">
        <w:rPr>
          <w:rFonts w:ascii="Verdana" w:hAnsi="Verdana"/>
          <w:sz w:val="18"/>
          <w:szCs w:val="18"/>
        </w:rPr>
        <w:t xml:space="preserve"> externe instantie.</w:t>
      </w:r>
      <w:r>
        <w:rPr>
          <w:rFonts w:ascii="Verdana" w:hAnsi="Verdana"/>
          <w:sz w:val="18"/>
          <w:szCs w:val="18"/>
        </w:rPr>
        <w:t xml:space="preserve"> </w:t>
      </w:r>
      <w:r w:rsidRPr="003364CF">
        <w:rPr>
          <w:rFonts w:ascii="Verdana" w:hAnsi="Verdana"/>
          <w:sz w:val="18"/>
          <w:szCs w:val="18"/>
        </w:rPr>
        <w:t xml:space="preserve">Een tuchtrechtelijke regeling staat of valt met </w:t>
      </w:r>
      <w:r>
        <w:rPr>
          <w:rFonts w:ascii="Verdana" w:hAnsi="Verdana"/>
          <w:sz w:val="18"/>
          <w:szCs w:val="18"/>
        </w:rPr>
        <w:t>een onafhankelijk en deskundig tuchtrechtelijke instantie. Dit is immers van</w:t>
      </w:r>
      <w:r w:rsidRPr="006322E9">
        <w:rPr>
          <w:rFonts w:ascii="Verdana" w:hAnsi="Verdana"/>
          <w:sz w:val="18"/>
          <w:szCs w:val="18"/>
        </w:rPr>
        <w:t xml:space="preserve"> belang voor het vertrouwen van de consument en de samenleving in den brede in het (reinigende vermogen van het) tuchtrecht en daarmee in </w:t>
      </w:r>
      <w:r>
        <w:rPr>
          <w:rFonts w:ascii="Verdana" w:hAnsi="Verdana"/>
          <w:sz w:val="18"/>
          <w:szCs w:val="18"/>
        </w:rPr>
        <w:t>de banken</w:t>
      </w:r>
      <w:r w:rsidRPr="006322E9">
        <w:rPr>
          <w:rFonts w:ascii="Verdana" w:hAnsi="Verdana"/>
          <w:sz w:val="18"/>
          <w:szCs w:val="18"/>
        </w:rPr>
        <w:t xml:space="preserve">. Ook is dit van </w:t>
      </w:r>
      <w:r w:rsidRPr="00C37409">
        <w:rPr>
          <w:rFonts w:ascii="Verdana" w:hAnsi="Verdana"/>
          <w:sz w:val="18"/>
          <w:szCs w:val="18"/>
        </w:rPr>
        <w:t xml:space="preserve">belang voor de degenen die zijn onderworpen aan het tuchtrecht: zij moeten er op kunnen vertrouwen dat sectorspecifieke kennis aanwezig is zodat hun handelen of nalaten adequaat kan worden beoordeeld volgens de normen en waarden die in de bancaire sector (behoren te) gelden. </w:t>
      </w:r>
    </w:p>
    <w:p w:rsidR="00D72110" w:rsidRPr="00C37409" w:rsidRDefault="00D72110" w:rsidP="00D72110">
      <w:pPr>
        <w:spacing w:line="260" w:lineRule="exact"/>
        <w:contextualSpacing/>
        <w:rPr>
          <w:rFonts w:ascii="Verdana" w:hAnsi="Verdana"/>
          <w:sz w:val="18"/>
          <w:szCs w:val="18"/>
        </w:rPr>
      </w:pPr>
    </w:p>
    <w:p w:rsidR="00D72110" w:rsidRPr="003364CF" w:rsidRDefault="00D72110" w:rsidP="00D72110">
      <w:pPr>
        <w:spacing w:line="260" w:lineRule="exact"/>
        <w:rPr>
          <w:rFonts w:ascii="Verdana" w:hAnsi="Verdana"/>
          <w:sz w:val="18"/>
          <w:szCs w:val="18"/>
        </w:rPr>
      </w:pPr>
      <w:r w:rsidRPr="00C37409">
        <w:rPr>
          <w:rFonts w:ascii="Verdana" w:hAnsi="Verdana"/>
          <w:sz w:val="18"/>
          <w:szCs w:val="18"/>
        </w:rPr>
        <w:t xml:space="preserve">In artikel 3:17c, tweede lid, wordt bepaald aan welke eisen de tuchtrechtelijke regeling </w:t>
      </w:r>
      <w:r w:rsidR="0063375B">
        <w:rPr>
          <w:rFonts w:ascii="Verdana" w:hAnsi="Verdana"/>
          <w:sz w:val="18"/>
          <w:szCs w:val="18"/>
        </w:rPr>
        <w:t>verder</w:t>
      </w:r>
      <w:r w:rsidR="0063375B" w:rsidRPr="00C37409">
        <w:rPr>
          <w:rFonts w:ascii="Verdana" w:hAnsi="Verdana"/>
          <w:sz w:val="18"/>
          <w:szCs w:val="18"/>
        </w:rPr>
        <w:t xml:space="preserve"> </w:t>
      </w:r>
      <w:r w:rsidRPr="00C37409">
        <w:rPr>
          <w:rFonts w:ascii="Verdana" w:hAnsi="Verdana"/>
          <w:sz w:val="18"/>
          <w:szCs w:val="18"/>
        </w:rPr>
        <w:t>moet voldoen. Zo is bepaald dat de omvang van de groep van natuurlijke personen waarop de regeling van toepassing is, van voldoende betekenis dient te zijn (onderdeel a).</w:t>
      </w:r>
      <w:r w:rsidR="00F161D0">
        <w:rPr>
          <w:rFonts w:ascii="Verdana" w:hAnsi="Verdana"/>
          <w:sz w:val="18"/>
          <w:szCs w:val="18"/>
        </w:rPr>
        <w:t xml:space="preserve"> </w:t>
      </w:r>
      <w:r w:rsidRPr="00C37409">
        <w:rPr>
          <w:rFonts w:ascii="Verdana" w:hAnsi="Verdana"/>
          <w:sz w:val="18"/>
          <w:szCs w:val="18"/>
        </w:rPr>
        <w:t>Te</w:t>
      </w:r>
      <w:r w:rsidR="00F161D0">
        <w:rPr>
          <w:rFonts w:ascii="Verdana" w:hAnsi="Verdana"/>
          <w:sz w:val="18"/>
          <w:szCs w:val="18"/>
        </w:rPr>
        <w:t xml:space="preserve"> </w:t>
      </w:r>
      <w:r w:rsidRPr="00C37409">
        <w:rPr>
          <w:rFonts w:ascii="Verdana" w:hAnsi="Verdana"/>
          <w:sz w:val="18"/>
          <w:szCs w:val="18"/>
        </w:rPr>
        <w:t xml:space="preserve">veel versnippering van tuchtrechtelijke regelingen in de bancaire sector is onwenselijk. Dit draagt niet bij aan duidelijkheid voor de consument of aan de eenheid van uitspraken. Daarom </w:t>
      </w:r>
      <w:r>
        <w:rPr>
          <w:rFonts w:ascii="Verdana" w:hAnsi="Verdana"/>
          <w:sz w:val="18"/>
          <w:szCs w:val="18"/>
        </w:rPr>
        <w:t xml:space="preserve">wordt in onderdeel a </w:t>
      </w:r>
      <w:r w:rsidRPr="00C37409">
        <w:rPr>
          <w:rFonts w:ascii="Verdana" w:hAnsi="Verdana"/>
          <w:sz w:val="18"/>
          <w:szCs w:val="18"/>
        </w:rPr>
        <w:t>een bepaling opgenomen die tot doel heeft zoveel mogelijk te bevorderen dat tuchtrechtelijke regelingen in de bancaire sector worden geconcentreerd bij een beperkt aantal instanties. Voor de beoordeling of aan deze eis wordt voldaan, is in ieder geval van belang wat de omvang en structuur van de markt is, waarop de tuchtrechtelijke</w:t>
      </w:r>
      <w:r w:rsidRPr="003364CF">
        <w:rPr>
          <w:rFonts w:ascii="Verdana" w:hAnsi="Verdana"/>
          <w:sz w:val="18"/>
          <w:szCs w:val="18"/>
        </w:rPr>
        <w:t xml:space="preserve"> regeling betrekking heeft. Idealiter zullen banken ervoor zorgen dat hun medewerkers zijn onderworpen aan dezelfde tuchtrechtelijke regeling. Echter, gegeven het karakter van tuchtrecht</w:t>
      </w:r>
      <w:r>
        <w:rPr>
          <w:rFonts w:ascii="Verdana" w:hAnsi="Verdana"/>
          <w:sz w:val="18"/>
          <w:szCs w:val="18"/>
        </w:rPr>
        <w:t>, de diversiteit van bancaire functies</w:t>
      </w:r>
      <w:r w:rsidRPr="003364CF">
        <w:rPr>
          <w:rFonts w:ascii="Verdana" w:hAnsi="Verdana"/>
          <w:sz w:val="18"/>
          <w:szCs w:val="18"/>
        </w:rPr>
        <w:t xml:space="preserve"> en het belang van benodigd draagvlak, wordt dit </w:t>
      </w:r>
      <w:r>
        <w:rPr>
          <w:rFonts w:ascii="Verdana" w:hAnsi="Verdana"/>
          <w:sz w:val="18"/>
          <w:szCs w:val="18"/>
        </w:rPr>
        <w:t>niet verplicht gesteld. Bij a</w:t>
      </w:r>
      <w:r w:rsidRPr="003364CF">
        <w:rPr>
          <w:rFonts w:ascii="Verdana" w:hAnsi="Verdana"/>
          <w:sz w:val="18"/>
          <w:szCs w:val="18"/>
        </w:rPr>
        <w:t xml:space="preserve">lgemene </w:t>
      </w:r>
      <w:r>
        <w:rPr>
          <w:rFonts w:ascii="Verdana" w:hAnsi="Verdana"/>
          <w:sz w:val="18"/>
          <w:szCs w:val="18"/>
        </w:rPr>
        <w:t>m</w:t>
      </w:r>
      <w:r w:rsidRPr="003364CF">
        <w:rPr>
          <w:rFonts w:ascii="Verdana" w:hAnsi="Verdana"/>
          <w:sz w:val="18"/>
          <w:szCs w:val="18"/>
        </w:rPr>
        <w:t xml:space="preserve">aatregel van </w:t>
      </w:r>
      <w:r>
        <w:rPr>
          <w:rFonts w:ascii="Verdana" w:hAnsi="Verdana"/>
          <w:sz w:val="18"/>
          <w:szCs w:val="18"/>
        </w:rPr>
        <w:t>b</w:t>
      </w:r>
      <w:r w:rsidRPr="003364CF">
        <w:rPr>
          <w:rFonts w:ascii="Verdana" w:hAnsi="Verdana"/>
          <w:sz w:val="18"/>
          <w:szCs w:val="18"/>
        </w:rPr>
        <w:t xml:space="preserve">estuur kunnen echter nadere regels worden gesteld, ook met betrekking tot </w:t>
      </w:r>
      <w:r w:rsidR="00E7746A">
        <w:rPr>
          <w:rFonts w:ascii="Verdana" w:hAnsi="Verdana"/>
          <w:sz w:val="18"/>
          <w:szCs w:val="18"/>
        </w:rPr>
        <w:t>de omvang van de groep</w:t>
      </w:r>
      <w:r w:rsidRPr="003364CF">
        <w:rPr>
          <w:rFonts w:ascii="Verdana" w:hAnsi="Verdana"/>
          <w:sz w:val="18"/>
          <w:szCs w:val="18"/>
        </w:rPr>
        <w:t>.</w:t>
      </w:r>
    </w:p>
    <w:p w:rsidR="00D72110" w:rsidRPr="003364CF" w:rsidRDefault="00D72110" w:rsidP="00D72110">
      <w:pPr>
        <w:spacing w:line="260" w:lineRule="exact"/>
        <w:rPr>
          <w:rFonts w:ascii="Verdana" w:hAnsi="Verdana"/>
          <w:sz w:val="18"/>
          <w:szCs w:val="18"/>
        </w:rPr>
      </w:pPr>
    </w:p>
    <w:p w:rsidR="00D72110" w:rsidRPr="003364CF" w:rsidRDefault="00D72110" w:rsidP="00D72110">
      <w:pPr>
        <w:spacing w:line="260" w:lineRule="exact"/>
        <w:rPr>
          <w:rFonts w:ascii="Verdana" w:hAnsi="Verdana"/>
          <w:sz w:val="18"/>
          <w:szCs w:val="18"/>
        </w:rPr>
      </w:pPr>
      <w:r>
        <w:rPr>
          <w:rFonts w:ascii="Verdana" w:hAnsi="Verdana"/>
          <w:sz w:val="18"/>
          <w:szCs w:val="18"/>
        </w:rPr>
        <w:t>Daarnaast wordt in het tweede lid van artikel 3:17c bepaald dat de tuchtrechtelijke regeling voorziet in adequate waarborgen voor een behoorlijke procesgang (onderdeel b). De tuchtrechtelijke</w:t>
      </w:r>
      <w:r w:rsidRPr="003364CF">
        <w:rPr>
          <w:rFonts w:ascii="Verdana" w:hAnsi="Verdana"/>
          <w:sz w:val="18"/>
          <w:szCs w:val="18"/>
        </w:rPr>
        <w:t xml:space="preserve"> procedure moet in ieder geval </w:t>
      </w:r>
      <w:r w:rsidRPr="003364CF">
        <w:rPr>
          <w:rFonts w:ascii="Verdana" w:hAnsi="Verdana"/>
          <w:sz w:val="18"/>
          <w:szCs w:val="18"/>
        </w:rPr>
        <w:lastRenderedPageBreak/>
        <w:t xml:space="preserve">voldoen aan geldende </w:t>
      </w:r>
      <w:r w:rsidR="00E7746A">
        <w:rPr>
          <w:rFonts w:ascii="Verdana" w:hAnsi="Verdana"/>
          <w:sz w:val="18"/>
          <w:szCs w:val="18"/>
        </w:rPr>
        <w:t xml:space="preserve">Europese verdragen (zoals het Europees Verdrag voor de Rechten van de Mens) </w:t>
      </w:r>
      <w:r w:rsidRPr="003364CF">
        <w:rPr>
          <w:rFonts w:ascii="Verdana" w:hAnsi="Verdana"/>
          <w:sz w:val="18"/>
          <w:szCs w:val="18"/>
        </w:rPr>
        <w:t>en nationale wet- en regelgeving. Hierbij kan onder meer worden gedacht aan de beginselen van een behoorlijke tuchtprocedure, waaronder het verdedigingsbeginsel, recht op hoor en wederhoor, redelijke termijnen</w:t>
      </w:r>
      <w:r w:rsidR="00007513">
        <w:rPr>
          <w:rFonts w:ascii="Verdana" w:hAnsi="Verdana"/>
          <w:sz w:val="18"/>
          <w:szCs w:val="18"/>
        </w:rPr>
        <w:t xml:space="preserve"> en het bestaan van</w:t>
      </w:r>
      <w:r w:rsidRPr="003364CF">
        <w:rPr>
          <w:rFonts w:ascii="Verdana" w:hAnsi="Verdana"/>
          <w:sz w:val="18"/>
          <w:szCs w:val="18"/>
        </w:rPr>
        <w:t xml:space="preserve"> een beroepsmogelijkheid. </w:t>
      </w:r>
    </w:p>
    <w:p w:rsidR="00D72110" w:rsidRPr="003364CF" w:rsidRDefault="00D72110" w:rsidP="00D72110">
      <w:pPr>
        <w:spacing w:line="260" w:lineRule="exact"/>
        <w:rPr>
          <w:rFonts w:ascii="Verdana" w:hAnsi="Verdana"/>
          <w:sz w:val="18"/>
          <w:szCs w:val="18"/>
        </w:rPr>
      </w:pPr>
    </w:p>
    <w:p w:rsidR="00D72110" w:rsidRPr="00C37409" w:rsidRDefault="00D72110" w:rsidP="00007513">
      <w:pPr>
        <w:spacing w:line="260" w:lineRule="exact"/>
        <w:rPr>
          <w:rFonts w:ascii="Verdana" w:hAnsi="Verdana"/>
          <w:sz w:val="18"/>
          <w:szCs w:val="18"/>
        </w:rPr>
      </w:pPr>
      <w:r w:rsidRPr="00C37409">
        <w:rPr>
          <w:rFonts w:ascii="Verdana" w:hAnsi="Verdana"/>
          <w:sz w:val="18"/>
          <w:szCs w:val="18"/>
        </w:rPr>
        <w:t xml:space="preserve">Ingevolge het derde lid van artikel 3:17c is het mogelijk bij of krachtens algemene maatregel van bestuur nadere regels te stellen met betrekking tot de </w:t>
      </w:r>
      <w:r w:rsidR="00007513">
        <w:rPr>
          <w:rFonts w:ascii="Verdana" w:hAnsi="Verdana"/>
          <w:sz w:val="18"/>
          <w:szCs w:val="18"/>
        </w:rPr>
        <w:t xml:space="preserve">aan de tuchtrechtelijke regeling te stellen eisen. Het kan daarbij zowel om nadere regels met betrekking tot de reeds in artikel 3:17c genoemde eisen gaan, als om aanvullende eisen. </w:t>
      </w:r>
      <w:r w:rsidRPr="00C37409">
        <w:rPr>
          <w:rFonts w:ascii="Verdana" w:hAnsi="Verdana"/>
          <w:sz w:val="18"/>
          <w:szCs w:val="18"/>
        </w:rPr>
        <w:t xml:space="preserve">Zo kunnen regels worden gesteld </w:t>
      </w:r>
      <w:r w:rsidR="00007513">
        <w:rPr>
          <w:rFonts w:ascii="Verdana" w:hAnsi="Verdana"/>
          <w:sz w:val="18"/>
          <w:szCs w:val="18"/>
        </w:rPr>
        <w:t>met betrekking tot</w:t>
      </w:r>
      <w:r w:rsidR="00007513" w:rsidRPr="00C37409">
        <w:rPr>
          <w:rFonts w:ascii="Verdana" w:hAnsi="Verdana"/>
          <w:sz w:val="18"/>
          <w:szCs w:val="18"/>
        </w:rPr>
        <w:t xml:space="preserve"> </w:t>
      </w:r>
      <w:r w:rsidRPr="00C37409">
        <w:rPr>
          <w:rFonts w:ascii="Verdana" w:hAnsi="Verdana"/>
          <w:sz w:val="18"/>
          <w:szCs w:val="18"/>
        </w:rPr>
        <w:t xml:space="preserve">de onafhankelijkheid van de tuchtrechtelijke instantie en </w:t>
      </w:r>
      <w:r w:rsidR="00007513">
        <w:rPr>
          <w:rFonts w:ascii="Verdana" w:hAnsi="Verdana"/>
          <w:sz w:val="18"/>
          <w:szCs w:val="18"/>
        </w:rPr>
        <w:t xml:space="preserve">de </w:t>
      </w:r>
      <w:r w:rsidRPr="00C37409">
        <w:rPr>
          <w:rFonts w:ascii="Verdana" w:hAnsi="Verdana"/>
          <w:sz w:val="18"/>
          <w:szCs w:val="18"/>
        </w:rPr>
        <w:t xml:space="preserve">kennis </w:t>
      </w:r>
      <w:r w:rsidR="00007513">
        <w:rPr>
          <w:rFonts w:ascii="Verdana" w:hAnsi="Verdana"/>
          <w:sz w:val="18"/>
          <w:szCs w:val="18"/>
        </w:rPr>
        <w:t xml:space="preserve">waarover </w:t>
      </w:r>
      <w:r w:rsidRPr="00C37409">
        <w:rPr>
          <w:rFonts w:ascii="Verdana" w:hAnsi="Verdana"/>
          <w:sz w:val="18"/>
          <w:szCs w:val="18"/>
        </w:rPr>
        <w:t>de leden van de instantie dienen te beschikken. Voorts kunnen bijvoorbeeld nadere regels worden gesteld met betrekking tot de criteria voor adequate waarborgen voor een behoorlijke procesgang.</w:t>
      </w:r>
    </w:p>
    <w:p w:rsidR="00D72110" w:rsidRPr="00C37409" w:rsidRDefault="00D72110" w:rsidP="00D72110">
      <w:pPr>
        <w:spacing w:line="260" w:lineRule="exact"/>
        <w:rPr>
          <w:rFonts w:ascii="Verdana" w:hAnsi="Verdana"/>
          <w:sz w:val="18"/>
          <w:szCs w:val="18"/>
        </w:rPr>
      </w:pPr>
    </w:p>
    <w:p w:rsidR="00DE32AE" w:rsidRDefault="00D72110">
      <w:pPr>
        <w:keepNext/>
        <w:spacing w:line="260" w:lineRule="exact"/>
        <w:contextualSpacing/>
        <w:rPr>
          <w:rFonts w:ascii="Verdana" w:hAnsi="Verdana"/>
          <w:b/>
          <w:sz w:val="18"/>
          <w:szCs w:val="18"/>
        </w:rPr>
      </w:pPr>
      <w:r>
        <w:rPr>
          <w:rFonts w:ascii="Verdana" w:hAnsi="Verdana"/>
          <w:b/>
          <w:sz w:val="18"/>
          <w:szCs w:val="18"/>
        </w:rPr>
        <w:t>C</w:t>
      </w:r>
    </w:p>
    <w:p w:rsidR="00DE32AE" w:rsidRDefault="00DE32AE">
      <w:pPr>
        <w:keepNext/>
        <w:spacing w:line="260" w:lineRule="exact"/>
        <w:contextualSpacing/>
        <w:rPr>
          <w:rFonts w:ascii="Verdana" w:hAnsi="Verdana"/>
          <w:sz w:val="18"/>
          <w:szCs w:val="18"/>
        </w:rPr>
      </w:pPr>
    </w:p>
    <w:p w:rsidR="00D72110" w:rsidRPr="003364CF" w:rsidRDefault="00D72110" w:rsidP="00D72110">
      <w:pPr>
        <w:spacing w:line="260" w:lineRule="exact"/>
        <w:contextualSpacing/>
        <w:rPr>
          <w:rFonts w:ascii="Verdana" w:hAnsi="Verdana"/>
          <w:sz w:val="18"/>
          <w:szCs w:val="18"/>
        </w:rPr>
      </w:pPr>
      <w:r w:rsidRPr="003364CF">
        <w:rPr>
          <w:rFonts w:ascii="Verdana" w:hAnsi="Verdana"/>
          <w:sz w:val="18"/>
          <w:szCs w:val="18"/>
        </w:rPr>
        <w:t>Met de</w:t>
      </w:r>
      <w:r w:rsidR="00FA2A1E">
        <w:rPr>
          <w:rFonts w:ascii="Verdana" w:hAnsi="Verdana"/>
          <w:sz w:val="18"/>
          <w:szCs w:val="18"/>
        </w:rPr>
        <w:t>ze</w:t>
      </w:r>
      <w:r w:rsidRPr="003364CF">
        <w:rPr>
          <w:rFonts w:ascii="Verdana" w:hAnsi="Verdana"/>
          <w:sz w:val="18"/>
          <w:szCs w:val="18"/>
        </w:rPr>
        <w:t xml:space="preserve"> wijziging van </w:t>
      </w:r>
      <w:r w:rsidR="00FA2A1E">
        <w:rPr>
          <w:rFonts w:ascii="Verdana" w:hAnsi="Verdana"/>
          <w:sz w:val="18"/>
          <w:szCs w:val="18"/>
        </w:rPr>
        <w:t xml:space="preserve">onderdeel W van het wetsvoorstel, dat voorziet in aanpassing van </w:t>
      </w:r>
      <w:r w:rsidRPr="003364CF">
        <w:rPr>
          <w:rFonts w:ascii="Verdana" w:hAnsi="Verdana"/>
          <w:sz w:val="18"/>
          <w:szCs w:val="18"/>
        </w:rPr>
        <w:t>artikel 3:23</w:t>
      </w:r>
      <w:r w:rsidR="00FA2A1E">
        <w:rPr>
          <w:rFonts w:ascii="Verdana" w:hAnsi="Verdana"/>
          <w:sz w:val="18"/>
          <w:szCs w:val="18"/>
        </w:rPr>
        <w:t xml:space="preserve"> Wft, </w:t>
      </w:r>
      <w:r w:rsidRPr="003364CF">
        <w:rPr>
          <w:rFonts w:ascii="Verdana" w:hAnsi="Verdana"/>
          <w:sz w:val="18"/>
          <w:szCs w:val="18"/>
        </w:rPr>
        <w:t xml:space="preserve">wordt de reikwijdte van de tuchtrechtelijke regeling in lijn gebracht met de reikwijdte van de eed of belofte. Dit betekent dat de tuchtrechtelijke regeling </w:t>
      </w:r>
      <w:r w:rsidR="00C765A0">
        <w:rPr>
          <w:rFonts w:ascii="Verdana" w:hAnsi="Verdana"/>
          <w:sz w:val="18"/>
          <w:szCs w:val="18"/>
        </w:rPr>
        <w:t>zich ook uitstrekt</w:t>
      </w:r>
      <w:r w:rsidRPr="003364CF">
        <w:rPr>
          <w:rFonts w:ascii="Verdana" w:hAnsi="Verdana"/>
          <w:sz w:val="18"/>
          <w:szCs w:val="18"/>
        </w:rPr>
        <w:t xml:space="preserve"> tot – kort gezegd – in Nederland gelegen bijkantoren van banken met zetel in een staat die geen lidstaat is. Zodoende is er zoveel mogelijk sprake van een gelijk speelveld in de Nederlandse consumentenmarkt en wordt bewerkstelligd dat de bankmedewerkers die ingevolge de Wft een eed of belofte dienen af te leggen ook zijn onderworpen aan een tuchtrechtelijke regeling. </w:t>
      </w:r>
    </w:p>
    <w:p w:rsidR="00D72110" w:rsidRPr="003364CF" w:rsidRDefault="00D72110" w:rsidP="00D72110">
      <w:pPr>
        <w:spacing w:line="260" w:lineRule="exact"/>
        <w:contextualSpacing/>
        <w:rPr>
          <w:rFonts w:ascii="Verdana" w:hAnsi="Verdana"/>
          <w:sz w:val="18"/>
          <w:szCs w:val="18"/>
        </w:rPr>
      </w:pPr>
    </w:p>
    <w:p w:rsidR="00D72110" w:rsidRDefault="00D72110" w:rsidP="00D72110">
      <w:pPr>
        <w:spacing w:line="260" w:lineRule="exact"/>
        <w:contextualSpacing/>
        <w:rPr>
          <w:rFonts w:ascii="Verdana" w:hAnsi="Verdana"/>
          <w:b/>
          <w:sz w:val="18"/>
          <w:szCs w:val="18"/>
        </w:rPr>
      </w:pPr>
      <w:r>
        <w:rPr>
          <w:rFonts w:ascii="Verdana" w:hAnsi="Verdana"/>
          <w:b/>
          <w:sz w:val="18"/>
          <w:szCs w:val="18"/>
        </w:rPr>
        <w:t>D</w:t>
      </w:r>
    </w:p>
    <w:p w:rsidR="00D72110" w:rsidRDefault="00D72110" w:rsidP="00D72110">
      <w:pPr>
        <w:spacing w:line="260" w:lineRule="exact"/>
        <w:contextualSpacing/>
        <w:rPr>
          <w:rFonts w:ascii="Verdana" w:hAnsi="Verdana"/>
          <w:b/>
          <w:sz w:val="18"/>
          <w:szCs w:val="18"/>
        </w:rPr>
      </w:pPr>
    </w:p>
    <w:p w:rsidR="00D72110" w:rsidRPr="0098743C" w:rsidRDefault="00D72110" w:rsidP="00D72110">
      <w:pPr>
        <w:spacing w:line="260" w:lineRule="exact"/>
        <w:contextualSpacing/>
        <w:rPr>
          <w:rFonts w:ascii="Verdana" w:hAnsi="Verdana"/>
          <w:sz w:val="18"/>
          <w:szCs w:val="18"/>
        </w:rPr>
      </w:pPr>
      <w:r w:rsidRPr="0098743C">
        <w:rPr>
          <w:rFonts w:ascii="Verdana" w:hAnsi="Verdana"/>
          <w:sz w:val="18"/>
          <w:szCs w:val="18"/>
        </w:rPr>
        <w:t xml:space="preserve">Het voorgestelde </w:t>
      </w:r>
      <w:r>
        <w:rPr>
          <w:rFonts w:ascii="Verdana" w:hAnsi="Verdana"/>
          <w:sz w:val="18"/>
          <w:szCs w:val="18"/>
        </w:rPr>
        <w:t>nieuwe artikel 3:17c (over tuchtrecht voor bankmedewerkers) betreft een uitbreiding op de bestaande artikelen over de integere en beheerste bedrijfsvoering. In dit onderdeel wordt voorzien in de redactionele aanpassingen van artikel 3:111 Wft die het bestaande regime voor de bij een groep aangesloten banken in stand houdt.</w:t>
      </w:r>
    </w:p>
    <w:p w:rsidR="00D72110" w:rsidRDefault="00D72110" w:rsidP="00D72110">
      <w:pPr>
        <w:spacing w:line="260" w:lineRule="exact"/>
        <w:contextualSpacing/>
        <w:rPr>
          <w:rFonts w:ascii="Verdana" w:hAnsi="Verdana"/>
          <w:b/>
          <w:sz w:val="18"/>
          <w:szCs w:val="18"/>
        </w:rPr>
      </w:pPr>
    </w:p>
    <w:p w:rsidR="00D72110" w:rsidRPr="0050406C" w:rsidRDefault="00D72110" w:rsidP="00D72110">
      <w:pPr>
        <w:spacing w:line="260" w:lineRule="exact"/>
        <w:contextualSpacing/>
        <w:rPr>
          <w:rFonts w:ascii="Verdana" w:hAnsi="Verdana"/>
          <w:b/>
          <w:sz w:val="18"/>
          <w:szCs w:val="18"/>
        </w:rPr>
      </w:pPr>
      <w:r w:rsidRPr="005D75FC">
        <w:rPr>
          <w:rFonts w:ascii="Verdana" w:hAnsi="Verdana"/>
          <w:b/>
          <w:sz w:val="18"/>
          <w:szCs w:val="18"/>
        </w:rPr>
        <w:t>E</w:t>
      </w:r>
    </w:p>
    <w:p w:rsidR="00D72110" w:rsidRPr="00F62449" w:rsidRDefault="00D72110" w:rsidP="00D72110">
      <w:pPr>
        <w:spacing w:line="260" w:lineRule="exact"/>
        <w:rPr>
          <w:rFonts w:ascii="Verdana" w:hAnsi="Verdana"/>
          <w:sz w:val="18"/>
          <w:szCs w:val="18"/>
        </w:rPr>
      </w:pPr>
    </w:p>
    <w:p w:rsidR="00D72110" w:rsidRPr="0050406C" w:rsidRDefault="00F62449" w:rsidP="00D72110">
      <w:pPr>
        <w:spacing w:line="260" w:lineRule="exact"/>
        <w:rPr>
          <w:rFonts w:ascii="Verdana" w:hAnsi="Verdana"/>
          <w:sz w:val="18"/>
          <w:szCs w:val="18"/>
        </w:rPr>
      </w:pPr>
      <w:r w:rsidRPr="00F62449">
        <w:rPr>
          <w:rFonts w:ascii="Verdana" w:hAnsi="Verdana"/>
          <w:sz w:val="18"/>
          <w:szCs w:val="18"/>
        </w:rPr>
        <w:t xml:space="preserve">Dit onderdeel houdt verband met de in paragraaf 3 </w:t>
      </w:r>
      <w:r w:rsidR="00C53910">
        <w:rPr>
          <w:rFonts w:ascii="Verdana" w:hAnsi="Verdana"/>
          <w:sz w:val="18"/>
          <w:szCs w:val="18"/>
        </w:rPr>
        <w:t xml:space="preserve">van het algemeen deel van de toelichting </w:t>
      </w:r>
      <w:r w:rsidRPr="00F62449">
        <w:rPr>
          <w:rFonts w:ascii="Verdana" w:hAnsi="Verdana"/>
          <w:sz w:val="18"/>
          <w:szCs w:val="18"/>
        </w:rPr>
        <w:t xml:space="preserve">genoemde uitspraak van het Hof van Justitie van de Europese Unie over vrije advocaatkeuze bij rechtsbijstandsverzekeringen. </w:t>
      </w:r>
      <w:r w:rsidR="00D72110" w:rsidRPr="005D75FC">
        <w:rPr>
          <w:rFonts w:ascii="Verdana" w:hAnsi="Verdana"/>
          <w:sz w:val="18"/>
          <w:szCs w:val="18"/>
        </w:rPr>
        <w:t xml:space="preserve">Artikel 4:67, eerste lid, </w:t>
      </w:r>
      <w:r w:rsidR="00A16F15">
        <w:rPr>
          <w:rFonts w:ascii="Verdana" w:hAnsi="Verdana"/>
          <w:sz w:val="18"/>
          <w:szCs w:val="18"/>
        </w:rPr>
        <w:t xml:space="preserve">Wft </w:t>
      </w:r>
      <w:r w:rsidR="00D72110" w:rsidRPr="005D75FC">
        <w:rPr>
          <w:rFonts w:ascii="Verdana" w:hAnsi="Verdana"/>
          <w:sz w:val="18"/>
          <w:szCs w:val="18"/>
        </w:rPr>
        <w:t>is gebaseerd op artikel 4, eerste lid, onderdeel a, van de richtlijn rechtsbijstandverzekering.</w:t>
      </w:r>
      <w:r w:rsidR="00C53910">
        <w:rPr>
          <w:rStyle w:val="Voetnootmarkering"/>
          <w:rFonts w:ascii="Verdana" w:hAnsi="Verdana"/>
          <w:sz w:val="18"/>
          <w:szCs w:val="18"/>
        </w:rPr>
        <w:footnoteReference w:id="5"/>
      </w:r>
      <w:r w:rsidR="00D72110" w:rsidRPr="00C53910">
        <w:rPr>
          <w:rFonts w:ascii="Verdana" w:hAnsi="Verdana"/>
          <w:sz w:val="18"/>
          <w:szCs w:val="18"/>
        </w:rPr>
        <w:t xml:space="preserve"> </w:t>
      </w:r>
      <w:r w:rsidR="00D72110" w:rsidRPr="005D75FC">
        <w:rPr>
          <w:rFonts w:ascii="Verdana" w:hAnsi="Verdana"/>
          <w:sz w:val="18"/>
          <w:szCs w:val="18"/>
        </w:rPr>
        <w:t xml:space="preserve">Dit artikel bepaalt dat in de overeenkomst inzake de rechtsbijstanddekking moet worden opgenomen dat het de verzekerde in de genoemde omstandigheden vrij staat een advocaat of een andere rechtens bevoegde deskundige te kiezen. Artikel 4:67, eerste lid, Wft kan op meerdere manieren worden uitgelegd. Afgevraagd kan worden op welk moment de vrije advocatenkeuze moet worden geboden en of de rechtsbijstandverzekeraar dat moment kan bepalen. Het Hof van Justitie </w:t>
      </w:r>
      <w:r w:rsidR="00C53910">
        <w:rPr>
          <w:rFonts w:ascii="Verdana" w:hAnsi="Verdana"/>
          <w:sz w:val="18"/>
          <w:szCs w:val="18"/>
        </w:rPr>
        <w:t xml:space="preserve">van de Europese Unie </w:t>
      </w:r>
      <w:r w:rsidR="00D72110" w:rsidRPr="005D75FC">
        <w:rPr>
          <w:rFonts w:ascii="Verdana" w:hAnsi="Verdana"/>
          <w:sz w:val="18"/>
          <w:szCs w:val="18"/>
        </w:rPr>
        <w:t xml:space="preserve">heeft in de </w:t>
      </w:r>
      <w:r w:rsidR="00D72110" w:rsidRPr="005D75FC">
        <w:rPr>
          <w:rFonts w:ascii="Verdana" w:hAnsi="Verdana"/>
          <w:sz w:val="18"/>
          <w:szCs w:val="18"/>
        </w:rPr>
        <w:lastRenderedPageBreak/>
        <w:t>zaak Sneller tegen DAS (C-442</w:t>
      </w:r>
      <w:r w:rsidR="00386796">
        <w:rPr>
          <w:rFonts w:ascii="Verdana" w:hAnsi="Verdana"/>
          <w:sz w:val="18"/>
          <w:szCs w:val="18"/>
        </w:rPr>
        <w:t>/</w:t>
      </w:r>
      <w:r w:rsidR="00D72110" w:rsidRPr="005D75FC">
        <w:rPr>
          <w:rFonts w:ascii="Verdana" w:hAnsi="Verdana"/>
          <w:sz w:val="18"/>
          <w:szCs w:val="18"/>
        </w:rPr>
        <w:t xml:space="preserve">12) uitspraak gedaan over de uitleg van genoemd artikel van de richtlijn. Het Hof </w:t>
      </w:r>
      <w:r w:rsidR="00C53910">
        <w:rPr>
          <w:rFonts w:ascii="Verdana" w:hAnsi="Verdana"/>
          <w:sz w:val="18"/>
          <w:szCs w:val="18"/>
        </w:rPr>
        <w:t xml:space="preserve">van Justitie </w:t>
      </w:r>
      <w:r w:rsidR="00D72110" w:rsidRPr="005D75FC">
        <w:rPr>
          <w:rFonts w:ascii="Verdana" w:hAnsi="Verdana"/>
          <w:sz w:val="18"/>
          <w:szCs w:val="18"/>
        </w:rPr>
        <w:t>heeft bepaald dat:</w:t>
      </w:r>
    </w:p>
    <w:p w:rsidR="00D72110" w:rsidRPr="0050406C" w:rsidRDefault="00D72110" w:rsidP="00D72110">
      <w:pPr>
        <w:spacing w:line="260" w:lineRule="exact"/>
        <w:rPr>
          <w:rFonts w:ascii="Verdana" w:hAnsi="Verdana"/>
          <w:sz w:val="18"/>
          <w:szCs w:val="18"/>
        </w:rPr>
      </w:pPr>
      <w:r w:rsidRPr="005D75FC">
        <w:rPr>
          <w:rFonts w:ascii="Verdana" w:hAnsi="Verdana"/>
          <w:sz w:val="18"/>
          <w:szCs w:val="18"/>
        </w:rPr>
        <w:t>- artikel 4, eerste lid, onderdeel a, van de richtlijn rechtsbijstand aldus moet worden uitgelegd dat het zich ertegen verzet dat een rechtsbijstandverzekeraar die in zijn verzekeringsovereenkomsten regelt dat rechtsbijstand in beginsel wordt verleend door zijn werknemers, tevens bedingt dat de kosten van rechtsbijstand van een door de verzekerde vrij gekozen advocaat of rechtsbijstandverlener slechts vergoed kunnen worden indien de verzekeraar van mening is dat de behandeling van de zaak aan een externe rechtshulpverlener moet worden uitbesteed;</w:t>
      </w:r>
    </w:p>
    <w:p w:rsidR="00D72110" w:rsidRPr="0050406C" w:rsidRDefault="00D72110" w:rsidP="00D72110">
      <w:pPr>
        <w:spacing w:line="260" w:lineRule="exact"/>
        <w:rPr>
          <w:rFonts w:ascii="Verdana" w:hAnsi="Verdana"/>
          <w:sz w:val="18"/>
          <w:szCs w:val="18"/>
        </w:rPr>
      </w:pPr>
      <w:r w:rsidRPr="005D75FC">
        <w:rPr>
          <w:rFonts w:ascii="Verdana" w:hAnsi="Verdana"/>
          <w:sz w:val="18"/>
          <w:szCs w:val="18"/>
        </w:rPr>
        <w:t>- voor de beantwoording van de eerste vraag het geen verschil maakt of rechtsbijstand voor de desbetreffende gerechtelijke of administratieve procedure naar nationaal recht verplicht is.</w:t>
      </w:r>
    </w:p>
    <w:p w:rsidR="00D72110" w:rsidRPr="0050406C" w:rsidRDefault="00D72110" w:rsidP="00D72110">
      <w:pPr>
        <w:spacing w:line="260" w:lineRule="exact"/>
        <w:rPr>
          <w:rFonts w:ascii="Verdana" w:hAnsi="Verdana"/>
          <w:sz w:val="18"/>
          <w:szCs w:val="18"/>
        </w:rPr>
      </w:pPr>
    </w:p>
    <w:p w:rsidR="00D72110" w:rsidRPr="0050406C" w:rsidRDefault="00D72110" w:rsidP="00D72110">
      <w:pPr>
        <w:spacing w:line="260" w:lineRule="exact"/>
        <w:rPr>
          <w:rFonts w:ascii="Verdana" w:hAnsi="Verdana"/>
          <w:sz w:val="18"/>
          <w:szCs w:val="18"/>
        </w:rPr>
      </w:pPr>
      <w:r w:rsidRPr="005D75FC">
        <w:rPr>
          <w:rFonts w:ascii="Verdana" w:hAnsi="Verdana"/>
          <w:sz w:val="18"/>
          <w:szCs w:val="18"/>
        </w:rPr>
        <w:t>Voorgesteld wordt om artikel 4:67, eerste lid, Wft in lijn met de uitspraak van het Hof te verduidelijken. Door de uitspraak van het Hof</w:t>
      </w:r>
      <w:r w:rsidR="00C53910">
        <w:rPr>
          <w:rFonts w:ascii="Verdana" w:hAnsi="Verdana"/>
          <w:sz w:val="18"/>
          <w:szCs w:val="18"/>
        </w:rPr>
        <w:t xml:space="preserve"> van Justitie</w:t>
      </w:r>
      <w:r w:rsidRPr="005D75FC">
        <w:rPr>
          <w:rFonts w:ascii="Verdana" w:hAnsi="Verdana"/>
          <w:sz w:val="18"/>
          <w:szCs w:val="18"/>
        </w:rPr>
        <w:t xml:space="preserve"> is duidelijk geworden dat een verzekerde in het kader van een gerechtelijke of administratieve procedure zelf mag bepalen of hij zich laat bijstaan door een advocaat of door een medewerker van de rechtsbijstandverzekeraar. De vrije advocaatkeuze van de verzekeringnemer kan niet worden beperkt tot de situaties waarin de verzekeraar besluit dat een externe rechtsbijstandverlener in de arm moet worden genomen. Hetzelfde geldt voor het kiezen van een advocaat indien zich een belangenconflict voordoet. Van een belangenconflict als bedoeld in onderdeel b is sprake indien de verzekeraar ieder van de betrokken partijen bij een juridisch geschil heeft verzekerd of indien die partijen een beroep doen op hetzelfde juridisch zelfstandig schaderegelingskantoor. Een dergelijk belangenconflict is niet te voorkomen door de regelingen genoemd in artikel 4:65, eerste lid, onderdelen a en b, en tweede lid, onderdeel a, Wft. Wanneer een dergelijk conflict zich voordoet, heeft de verzekerde het recht zich te wenden tot een advocaat of andere rechtens bevoegde deskundige.</w:t>
      </w:r>
    </w:p>
    <w:p w:rsidR="00D72110" w:rsidRPr="0050406C" w:rsidRDefault="00D72110" w:rsidP="00D72110">
      <w:pPr>
        <w:spacing w:line="260" w:lineRule="exact"/>
        <w:rPr>
          <w:rFonts w:ascii="Verdana" w:hAnsi="Verdana"/>
          <w:sz w:val="18"/>
          <w:szCs w:val="18"/>
        </w:rPr>
      </w:pPr>
    </w:p>
    <w:p w:rsidR="00D72110" w:rsidRPr="007A5B7B" w:rsidRDefault="00D72110" w:rsidP="00D72110">
      <w:pPr>
        <w:spacing w:line="260" w:lineRule="exact"/>
        <w:rPr>
          <w:rFonts w:ascii="Verdana" w:hAnsi="Verdana"/>
          <w:sz w:val="18"/>
          <w:szCs w:val="18"/>
        </w:rPr>
      </w:pPr>
      <w:r w:rsidRPr="005D75FC">
        <w:rPr>
          <w:rFonts w:ascii="Verdana" w:hAnsi="Verdana"/>
          <w:sz w:val="18"/>
          <w:szCs w:val="18"/>
        </w:rPr>
        <w:t xml:space="preserve">Overigens kan de hoogte van de premie voor een rechtsbijstandverzekering afhankelijk zijn van de manier waarop de verzekerde zijn recht op vrije advocaatkeuze kan uitoefenen. Een overeenkomst tot </w:t>
      </w:r>
      <w:r w:rsidRPr="007A5B7B">
        <w:rPr>
          <w:rFonts w:ascii="Verdana" w:hAnsi="Verdana"/>
          <w:sz w:val="18"/>
          <w:szCs w:val="18"/>
        </w:rPr>
        <w:t>rechtsbijstandverzekering kan bijvoorbeeld bepalen dat de externe advocaatkosten tot een bepaald maximum bedrag worden vergoed of dat een maximum uurtarief wordt vergoed. Deze beperkingen mogen er echter niet toe leiden dat de verzekeringnemer in de praktijk van zijn vrije advocaatkeuze wordt beroofd</w:t>
      </w:r>
      <w:r>
        <w:rPr>
          <w:rFonts w:ascii="Verdana" w:hAnsi="Verdana"/>
          <w:sz w:val="18"/>
          <w:szCs w:val="18"/>
        </w:rPr>
        <w:t xml:space="preserve"> </w:t>
      </w:r>
      <w:r w:rsidRPr="007A5B7B">
        <w:rPr>
          <w:rFonts w:ascii="Verdana" w:hAnsi="Verdana"/>
          <w:sz w:val="18"/>
          <w:szCs w:val="18"/>
        </w:rPr>
        <w:t>(zie ook overwegingen 26 en 27 in de uitspraak van het Hof</w:t>
      </w:r>
      <w:r w:rsidR="00C53910">
        <w:rPr>
          <w:rFonts w:ascii="Verdana" w:hAnsi="Verdana"/>
          <w:sz w:val="18"/>
          <w:szCs w:val="18"/>
        </w:rPr>
        <w:t xml:space="preserve"> van Justitie</w:t>
      </w:r>
      <w:r w:rsidRPr="007A5B7B">
        <w:rPr>
          <w:rFonts w:ascii="Verdana" w:hAnsi="Verdana"/>
          <w:sz w:val="18"/>
          <w:szCs w:val="18"/>
        </w:rPr>
        <w:t>). Het maximum uurtarief moet bijvoorbeeld zodanig zijn</w:t>
      </w:r>
      <w:r w:rsidRPr="005D75FC">
        <w:rPr>
          <w:rFonts w:ascii="Verdana" w:hAnsi="Verdana"/>
          <w:sz w:val="18"/>
          <w:szCs w:val="18"/>
        </w:rPr>
        <w:t xml:space="preserve"> dat er een keuze blijft voor de verzekerde om een advocaat aan te wijzen, met andere woorden dat het maximum tarief enigszins in lijn is met de in de advocatuur gebruikelijke tarieven. De premie voor een rechtsbijstandverzekering waarbij een maximum bedrag wordt vergoed of het uurtarief is gemaximaliseerd kan dan lager zijn dan de premie voor een rechtsbijstandverzekering die alle advocaatkosten vergoedt. </w:t>
      </w:r>
    </w:p>
    <w:p w:rsidR="00D72110" w:rsidRPr="00A16F15" w:rsidRDefault="00D72110" w:rsidP="00D72110">
      <w:pPr>
        <w:spacing w:line="260" w:lineRule="exact"/>
        <w:rPr>
          <w:rFonts w:ascii="Verdana" w:hAnsi="Verdana"/>
          <w:sz w:val="18"/>
          <w:szCs w:val="18"/>
        </w:rPr>
      </w:pPr>
    </w:p>
    <w:p w:rsidR="00D72110" w:rsidRDefault="00D72110" w:rsidP="00D72110">
      <w:pPr>
        <w:spacing w:line="260" w:lineRule="exact"/>
        <w:contextualSpacing/>
        <w:rPr>
          <w:rFonts w:ascii="Verdana" w:hAnsi="Verdana"/>
          <w:b/>
          <w:sz w:val="18"/>
          <w:szCs w:val="18"/>
        </w:rPr>
      </w:pPr>
      <w:r>
        <w:rPr>
          <w:rFonts w:ascii="Verdana" w:hAnsi="Verdana"/>
          <w:b/>
          <w:sz w:val="18"/>
          <w:szCs w:val="18"/>
        </w:rPr>
        <w:t>F en G</w:t>
      </w:r>
    </w:p>
    <w:p w:rsidR="00D72110" w:rsidRDefault="00D72110" w:rsidP="00D72110">
      <w:pPr>
        <w:spacing w:line="260" w:lineRule="exact"/>
        <w:contextualSpacing/>
        <w:rPr>
          <w:rFonts w:ascii="Verdana" w:hAnsi="Verdana"/>
          <w:b/>
          <w:sz w:val="18"/>
          <w:szCs w:val="18"/>
        </w:rPr>
      </w:pPr>
    </w:p>
    <w:p w:rsidR="00D72110" w:rsidRPr="00FB3426" w:rsidRDefault="00D72110" w:rsidP="00D72110">
      <w:pPr>
        <w:spacing w:line="260" w:lineRule="exact"/>
        <w:contextualSpacing/>
        <w:rPr>
          <w:rFonts w:ascii="Verdana" w:hAnsi="Verdana"/>
          <w:sz w:val="18"/>
          <w:szCs w:val="18"/>
        </w:rPr>
      </w:pPr>
      <w:r w:rsidRPr="006322E9">
        <w:rPr>
          <w:rFonts w:ascii="Verdana" w:hAnsi="Verdana"/>
          <w:sz w:val="18"/>
          <w:szCs w:val="18"/>
        </w:rPr>
        <w:t xml:space="preserve">In de bijlage bij artikel 1:79 Wft en in de bijlage bij artikel 1:80 Wft wordt artikel </w:t>
      </w:r>
      <w:r>
        <w:rPr>
          <w:rFonts w:ascii="Verdana" w:hAnsi="Verdana"/>
          <w:sz w:val="18"/>
          <w:szCs w:val="18"/>
        </w:rPr>
        <w:t>3:17c, eerste en derde lid</w:t>
      </w:r>
      <w:r w:rsidRPr="006322E9">
        <w:rPr>
          <w:rFonts w:ascii="Verdana" w:hAnsi="Verdana"/>
          <w:sz w:val="18"/>
          <w:szCs w:val="18"/>
        </w:rPr>
        <w:t xml:space="preserve">, </w:t>
      </w:r>
      <w:r w:rsidRPr="00FB3426">
        <w:rPr>
          <w:rFonts w:ascii="Verdana" w:hAnsi="Verdana"/>
          <w:sz w:val="18"/>
          <w:szCs w:val="18"/>
        </w:rPr>
        <w:t>toegevoegd, zodat deze bepaling met betrekking tot de tuchtrechtelijke regeling voor bankmedewerkers</w:t>
      </w:r>
      <w:r>
        <w:rPr>
          <w:rFonts w:ascii="Verdana" w:hAnsi="Verdana"/>
          <w:sz w:val="18"/>
          <w:szCs w:val="18"/>
        </w:rPr>
        <w:t xml:space="preserve"> gehandhaafd </w:t>
      </w:r>
      <w:r>
        <w:rPr>
          <w:rFonts w:ascii="Verdana" w:hAnsi="Verdana"/>
          <w:sz w:val="18"/>
          <w:szCs w:val="18"/>
        </w:rPr>
        <w:lastRenderedPageBreak/>
        <w:t xml:space="preserve">kan worden door middel van een last onder dwangsom en boete. </w:t>
      </w:r>
      <w:r w:rsidRPr="00FB3426">
        <w:rPr>
          <w:rFonts w:ascii="Verdana" w:hAnsi="Verdana"/>
          <w:sz w:val="18"/>
          <w:szCs w:val="18"/>
        </w:rPr>
        <w:t>Voorts worden de wijziginge</w:t>
      </w:r>
      <w:r>
        <w:rPr>
          <w:rFonts w:ascii="Verdana" w:hAnsi="Verdana"/>
          <w:sz w:val="18"/>
          <w:szCs w:val="18"/>
        </w:rPr>
        <w:t>n in artikel 3:17b Wft in beide bijlagen</w:t>
      </w:r>
      <w:r w:rsidRPr="00FB3426">
        <w:rPr>
          <w:rFonts w:ascii="Verdana" w:hAnsi="Verdana"/>
          <w:sz w:val="18"/>
          <w:szCs w:val="18"/>
        </w:rPr>
        <w:t xml:space="preserve"> verwerkt zodat ook deze bepaling met betrekking tot de eed of belofte voor bankmedewerkers gehandhaafd kan worden. </w:t>
      </w:r>
    </w:p>
    <w:p w:rsidR="00D72110" w:rsidRDefault="00D72110" w:rsidP="00D72110">
      <w:pPr>
        <w:spacing w:line="260" w:lineRule="exact"/>
        <w:contextualSpacing/>
        <w:rPr>
          <w:rFonts w:ascii="Verdana" w:hAnsi="Verdana"/>
          <w:sz w:val="18"/>
          <w:szCs w:val="18"/>
        </w:rPr>
      </w:pPr>
      <w:r>
        <w:rPr>
          <w:rFonts w:ascii="Verdana" w:hAnsi="Verdana"/>
          <w:sz w:val="18"/>
          <w:szCs w:val="18"/>
        </w:rPr>
        <w:t xml:space="preserve"> </w:t>
      </w:r>
    </w:p>
    <w:p w:rsidR="00386796" w:rsidRPr="00386796" w:rsidRDefault="00386796" w:rsidP="00D72110">
      <w:pPr>
        <w:spacing w:line="260" w:lineRule="exact"/>
        <w:contextualSpacing/>
        <w:rPr>
          <w:rFonts w:ascii="Verdana" w:hAnsi="Verdana"/>
          <w:b/>
          <w:sz w:val="18"/>
          <w:szCs w:val="18"/>
        </w:rPr>
      </w:pPr>
      <w:r>
        <w:rPr>
          <w:rFonts w:ascii="Verdana" w:hAnsi="Verdana"/>
          <w:b/>
          <w:sz w:val="18"/>
          <w:szCs w:val="18"/>
        </w:rPr>
        <w:t>H</w:t>
      </w:r>
    </w:p>
    <w:p w:rsidR="00386796" w:rsidRDefault="00386796" w:rsidP="00D72110">
      <w:pPr>
        <w:spacing w:line="260" w:lineRule="exact"/>
        <w:contextualSpacing/>
        <w:rPr>
          <w:rFonts w:ascii="Verdana" w:hAnsi="Verdana"/>
          <w:sz w:val="18"/>
          <w:szCs w:val="18"/>
        </w:rPr>
      </w:pPr>
    </w:p>
    <w:p w:rsidR="00386796" w:rsidRPr="007764CB" w:rsidRDefault="00386796" w:rsidP="007764CB">
      <w:pPr>
        <w:spacing w:line="260" w:lineRule="exact"/>
        <w:rPr>
          <w:rFonts w:ascii="Verdana" w:hAnsi="Verdana"/>
          <w:sz w:val="18"/>
          <w:szCs w:val="18"/>
        </w:rPr>
      </w:pPr>
      <w:r w:rsidRPr="000F2293">
        <w:rPr>
          <w:rFonts w:ascii="Verdana" w:hAnsi="Verdana" w:cs="Arial"/>
          <w:sz w:val="18"/>
          <w:szCs w:val="18"/>
        </w:rPr>
        <w:t>De definitie van uiteindelijk belanghebbende in artikel 1, onderdeel c, van de Wet toezicht trustkantoren was tot 1 januari 2013 gericht op de doelvennootschap. In verband met de uitbreiding van de wet tot diensten die niet aan een doelvennootschap worden verleend, werd deze definitie per die datum verruimd tot rechtspersonen en trusts. Daarbij zijn vennootschappen zonder rechtspersoonlijkheid, zoals de commanditaire vennootschap en de vennootschap onder firma, ten onrechte niet bij die definitie betrokken. De onderhavige wijziging strekt ertoe deze omissie te herstellen.</w:t>
      </w:r>
      <w:r w:rsidR="007764CB">
        <w:rPr>
          <w:rFonts w:ascii="Verdana" w:hAnsi="Verdana" w:cs="Arial"/>
          <w:sz w:val="18"/>
          <w:szCs w:val="18"/>
        </w:rPr>
        <w:t xml:space="preserve"> </w:t>
      </w:r>
      <w:r w:rsidR="007764CB">
        <w:rPr>
          <w:rFonts w:ascii="Verdana" w:hAnsi="Verdana"/>
          <w:sz w:val="18"/>
          <w:szCs w:val="18"/>
        </w:rPr>
        <w:t>De wijziging van artikel 1, onderdeel d, onder 2°, aanhef, stond reeds in het wetsvoorstel.</w:t>
      </w:r>
    </w:p>
    <w:p w:rsidR="00386796" w:rsidRDefault="00386796" w:rsidP="00D72110">
      <w:pPr>
        <w:spacing w:line="260" w:lineRule="exact"/>
        <w:contextualSpacing/>
        <w:rPr>
          <w:rFonts w:ascii="Verdana" w:hAnsi="Verdana"/>
          <w:sz w:val="18"/>
          <w:szCs w:val="18"/>
        </w:rPr>
      </w:pPr>
    </w:p>
    <w:p w:rsidR="00D72110" w:rsidRDefault="00386796" w:rsidP="00A16F15">
      <w:pPr>
        <w:keepNext/>
        <w:spacing w:line="260" w:lineRule="exact"/>
        <w:contextualSpacing/>
        <w:rPr>
          <w:rFonts w:ascii="Verdana" w:hAnsi="Verdana"/>
          <w:b/>
          <w:sz w:val="18"/>
          <w:szCs w:val="18"/>
        </w:rPr>
      </w:pPr>
      <w:r w:rsidRPr="00386796">
        <w:rPr>
          <w:rFonts w:ascii="Verdana" w:hAnsi="Verdana"/>
          <w:b/>
          <w:sz w:val="18"/>
          <w:szCs w:val="18"/>
        </w:rPr>
        <w:t>I</w:t>
      </w:r>
    </w:p>
    <w:p w:rsidR="00D72110" w:rsidRDefault="00D72110" w:rsidP="00A16F15">
      <w:pPr>
        <w:keepNext/>
        <w:spacing w:line="260" w:lineRule="exact"/>
        <w:contextualSpacing/>
        <w:rPr>
          <w:rFonts w:ascii="Verdana" w:hAnsi="Verdana"/>
          <w:b/>
          <w:sz w:val="18"/>
          <w:szCs w:val="18"/>
        </w:rPr>
      </w:pPr>
    </w:p>
    <w:p w:rsidR="00D72110" w:rsidRDefault="00A16F15" w:rsidP="00A16F15">
      <w:pPr>
        <w:spacing w:line="260" w:lineRule="exact"/>
        <w:rPr>
          <w:rFonts w:ascii="Verdana" w:hAnsi="Verdana"/>
          <w:sz w:val="18"/>
          <w:szCs w:val="18"/>
        </w:rPr>
      </w:pPr>
      <w:r>
        <w:rPr>
          <w:rFonts w:ascii="Verdana" w:hAnsi="Verdana"/>
          <w:sz w:val="18"/>
          <w:szCs w:val="18"/>
        </w:rPr>
        <w:t xml:space="preserve">Dit onderdeel voorziet in een nieuw artikel, waarin het </w:t>
      </w:r>
      <w:r w:rsidR="00D72110">
        <w:rPr>
          <w:rFonts w:ascii="Verdana" w:hAnsi="Verdana"/>
          <w:sz w:val="18"/>
          <w:szCs w:val="18"/>
        </w:rPr>
        <w:t xml:space="preserve">overgangsrecht </w:t>
      </w:r>
      <w:r>
        <w:rPr>
          <w:rFonts w:ascii="Verdana" w:hAnsi="Verdana"/>
          <w:sz w:val="18"/>
          <w:szCs w:val="18"/>
        </w:rPr>
        <w:t xml:space="preserve">is </w:t>
      </w:r>
      <w:r w:rsidR="00D72110">
        <w:rPr>
          <w:rFonts w:ascii="Verdana" w:hAnsi="Verdana"/>
          <w:sz w:val="18"/>
          <w:szCs w:val="18"/>
        </w:rPr>
        <w:t>opgenomen met betrekking tot de bepaling</w:t>
      </w:r>
      <w:r w:rsidR="00CC53CB">
        <w:rPr>
          <w:rFonts w:ascii="Verdana" w:hAnsi="Verdana"/>
          <w:sz w:val="18"/>
          <w:szCs w:val="18"/>
        </w:rPr>
        <w:t>en</w:t>
      </w:r>
      <w:r w:rsidR="00D72110">
        <w:rPr>
          <w:rFonts w:ascii="Verdana" w:hAnsi="Verdana"/>
          <w:sz w:val="18"/>
          <w:szCs w:val="18"/>
        </w:rPr>
        <w:t xml:space="preserve"> over </w:t>
      </w:r>
      <w:r w:rsidR="009034BF">
        <w:rPr>
          <w:rFonts w:ascii="Verdana" w:hAnsi="Verdana"/>
          <w:sz w:val="18"/>
          <w:szCs w:val="18"/>
        </w:rPr>
        <w:t xml:space="preserve">de eed of belofte voor medewerkers van financiële ondernemingen (artikel 3:17b Wft) en </w:t>
      </w:r>
      <w:r w:rsidR="00D72110">
        <w:rPr>
          <w:rFonts w:ascii="Verdana" w:hAnsi="Verdana"/>
          <w:sz w:val="18"/>
          <w:szCs w:val="18"/>
        </w:rPr>
        <w:t xml:space="preserve">de tuchtrechtelijke regeling voor bankmedewerkers (artikel 3:17c Wft). </w:t>
      </w:r>
    </w:p>
    <w:p w:rsidR="00D72110" w:rsidRDefault="00D72110" w:rsidP="00D72110">
      <w:pPr>
        <w:spacing w:line="260" w:lineRule="exact"/>
        <w:rPr>
          <w:rFonts w:ascii="Verdana" w:hAnsi="Verdana"/>
          <w:sz w:val="18"/>
          <w:szCs w:val="18"/>
        </w:rPr>
      </w:pPr>
    </w:p>
    <w:p w:rsidR="00D72110" w:rsidRDefault="00D72110" w:rsidP="00D72110">
      <w:pPr>
        <w:spacing w:line="260" w:lineRule="exact"/>
        <w:rPr>
          <w:rFonts w:ascii="Verdana" w:hAnsi="Verdana"/>
          <w:sz w:val="18"/>
          <w:szCs w:val="18"/>
        </w:rPr>
      </w:pPr>
      <w:r>
        <w:rPr>
          <w:rFonts w:ascii="Verdana" w:hAnsi="Verdana"/>
          <w:sz w:val="18"/>
          <w:szCs w:val="18"/>
        </w:rPr>
        <w:t xml:space="preserve">De </w:t>
      </w:r>
      <w:r w:rsidR="00A16F15">
        <w:rPr>
          <w:rFonts w:ascii="Verdana" w:hAnsi="Verdana"/>
          <w:sz w:val="18"/>
          <w:szCs w:val="18"/>
        </w:rPr>
        <w:t xml:space="preserve">beoogde </w:t>
      </w:r>
      <w:r>
        <w:rPr>
          <w:rFonts w:ascii="Verdana" w:hAnsi="Verdana"/>
          <w:sz w:val="18"/>
          <w:szCs w:val="18"/>
        </w:rPr>
        <w:t xml:space="preserve">inwerkingtredingsdatum van </w:t>
      </w:r>
      <w:r w:rsidR="009034BF">
        <w:rPr>
          <w:rFonts w:ascii="Verdana" w:hAnsi="Verdana"/>
          <w:sz w:val="18"/>
          <w:szCs w:val="18"/>
        </w:rPr>
        <w:t xml:space="preserve">de </w:t>
      </w:r>
      <w:r>
        <w:rPr>
          <w:rFonts w:ascii="Verdana" w:hAnsi="Verdana"/>
          <w:sz w:val="18"/>
          <w:szCs w:val="18"/>
        </w:rPr>
        <w:t>artikel</w:t>
      </w:r>
      <w:r w:rsidR="009034BF">
        <w:rPr>
          <w:rFonts w:ascii="Verdana" w:hAnsi="Verdana"/>
          <w:sz w:val="18"/>
          <w:szCs w:val="18"/>
        </w:rPr>
        <w:t>en 3:17b en</w:t>
      </w:r>
      <w:r>
        <w:rPr>
          <w:rFonts w:ascii="Verdana" w:hAnsi="Verdana"/>
          <w:sz w:val="18"/>
          <w:szCs w:val="18"/>
        </w:rPr>
        <w:t xml:space="preserve"> 3:17c is 1 januari 2015. Vanaf dat moment dienen </w:t>
      </w:r>
      <w:r w:rsidR="009034BF">
        <w:rPr>
          <w:rFonts w:ascii="Verdana" w:hAnsi="Verdana"/>
          <w:sz w:val="18"/>
          <w:szCs w:val="18"/>
        </w:rPr>
        <w:t>financiële ondernemingen</w:t>
      </w:r>
      <w:r w:rsidR="00CC53CB">
        <w:rPr>
          <w:rFonts w:ascii="Verdana" w:hAnsi="Verdana"/>
          <w:sz w:val="18"/>
          <w:szCs w:val="18"/>
        </w:rPr>
        <w:t>, waaronder banken,</w:t>
      </w:r>
      <w:r w:rsidR="009034BF">
        <w:rPr>
          <w:rFonts w:ascii="Verdana" w:hAnsi="Verdana"/>
          <w:sz w:val="18"/>
          <w:szCs w:val="18"/>
        </w:rPr>
        <w:t xml:space="preserve"> </w:t>
      </w:r>
      <w:r>
        <w:rPr>
          <w:rFonts w:ascii="Verdana" w:hAnsi="Verdana"/>
          <w:sz w:val="18"/>
          <w:szCs w:val="18"/>
        </w:rPr>
        <w:t xml:space="preserve">ervoor zorg te dragen dat nieuwe medewerkers </w:t>
      </w:r>
      <w:r w:rsidR="009034BF">
        <w:rPr>
          <w:rFonts w:ascii="Verdana" w:hAnsi="Verdana"/>
          <w:sz w:val="18"/>
          <w:szCs w:val="18"/>
        </w:rPr>
        <w:t>een eed of belofte afleggen en naleven</w:t>
      </w:r>
      <w:r w:rsidR="006376A8">
        <w:rPr>
          <w:rFonts w:ascii="Verdana" w:hAnsi="Verdana"/>
          <w:sz w:val="18"/>
          <w:szCs w:val="18"/>
        </w:rPr>
        <w:t>. Voorts dienen</w:t>
      </w:r>
      <w:r w:rsidR="009034BF">
        <w:rPr>
          <w:rFonts w:ascii="Verdana" w:hAnsi="Verdana"/>
          <w:sz w:val="18"/>
          <w:szCs w:val="18"/>
        </w:rPr>
        <w:t xml:space="preserve"> banken er</w:t>
      </w:r>
      <w:r w:rsidR="006376A8">
        <w:rPr>
          <w:rFonts w:ascii="Verdana" w:hAnsi="Verdana"/>
          <w:sz w:val="18"/>
          <w:szCs w:val="18"/>
        </w:rPr>
        <w:t xml:space="preserve"> vanaf dat moment </w:t>
      </w:r>
      <w:r w:rsidR="009034BF">
        <w:rPr>
          <w:rFonts w:ascii="Verdana" w:hAnsi="Verdana"/>
          <w:sz w:val="18"/>
          <w:szCs w:val="18"/>
        </w:rPr>
        <w:t xml:space="preserve">voor te zorgen dat nieuwe medewerkers </w:t>
      </w:r>
      <w:r>
        <w:rPr>
          <w:rFonts w:ascii="Verdana" w:hAnsi="Verdana"/>
          <w:sz w:val="18"/>
          <w:szCs w:val="18"/>
        </w:rPr>
        <w:t xml:space="preserve">zijn onderworpen aan een </w:t>
      </w:r>
      <w:r w:rsidRPr="00991609">
        <w:rPr>
          <w:rFonts w:ascii="Verdana" w:hAnsi="Verdana"/>
          <w:sz w:val="18"/>
          <w:szCs w:val="18"/>
        </w:rPr>
        <w:t xml:space="preserve">tuchtrechtelijke regeling. Ten aanzien van </w:t>
      </w:r>
      <w:r>
        <w:rPr>
          <w:rFonts w:ascii="Verdana" w:hAnsi="Verdana"/>
          <w:sz w:val="18"/>
          <w:szCs w:val="18"/>
        </w:rPr>
        <w:t>personen</w:t>
      </w:r>
      <w:r w:rsidRPr="00991609">
        <w:rPr>
          <w:rFonts w:ascii="Verdana" w:hAnsi="Verdana"/>
          <w:sz w:val="18"/>
          <w:szCs w:val="18"/>
        </w:rPr>
        <w:t xml:space="preserve"> die reeds </w:t>
      </w:r>
      <w:r>
        <w:rPr>
          <w:rFonts w:ascii="Verdana" w:hAnsi="Verdana"/>
          <w:sz w:val="18"/>
          <w:szCs w:val="18"/>
        </w:rPr>
        <w:t>op het moment van inwerkingtreding (al dan niet via dienstverband)</w:t>
      </w:r>
      <w:r w:rsidRPr="00991609">
        <w:rPr>
          <w:rFonts w:ascii="Verdana" w:hAnsi="Verdana"/>
          <w:sz w:val="18"/>
          <w:szCs w:val="18"/>
        </w:rPr>
        <w:t xml:space="preserve"> werkzaamheden voor de onderneming verrichten is overgangsrecht opgenomen. </w:t>
      </w:r>
      <w:r>
        <w:rPr>
          <w:rFonts w:ascii="Verdana" w:hAnsi="Verdana"/>
          <w:sz w:val="18"/>
          <w:szCs w:val="18"/>
        </w:rPr>
        <w:t xml:space="preserve">De overgangstermijn bedraagt </w:t>
      </w:r>
      <w:r w:rsidR="00673071">
        <w:rPr>
          <w:rFonts w:ascii="Verdana" w:hAnsi="Verdana"/>
          <w:sz w:val="18"/>
          <w:szCs w:val="18"/>
        </w:rPr>
        <w:t>een jaar</w:t>
      </w:r>
      <w:r>
        <w:rPr>
          <w:rFonts w:ascii="Verdana" w:hAnsi="Verdana"/>
          <w:sz w:val="18"/>
          <w:szCs w:val="18"/>
        </w:rPr>
        <w:t xml:space="preserve">. </w:t>
      </w:r>
      <w:r w:rsidRPr="00991609">
        <w:rPr>
          <w:rFonts w:ascii="Verdana" w:hAnsi="Verdana"/>
          <w:sz w:val="18"/>
          <w:szCs w:val="18"/>
        </w:rPr>
        <w:t>De onderneming wordt geacht in de periode tot 1 januari 2015 in overleg te treden met de medewerkers om</w:t>
      </w:r>
      <w:r w:rsidR="009034BF">
        <w:rPr>
          <w:rFonts w:ascii="Verdana" w:hAnsi="Verdana"/>
          <w:sz w:val="18"/>
          <w:szCs w:val="18"/>
        </w:rPr>
        <w:t>, waar nodig,</w:t>
      </w:r>
      <w:r w:rsidRPr="00991609">
        <w:rPr>
          <w:rFonts w:ascii="Verdana" w:hAnsi="Verdana"/>
          <w:sz w:val="18"/>
          <w:szCs w:val="18"/>
        </w:rPr>
        <w:t xml:space="preserve"> de arbeidsvoorwaarden, contractuele afspraken en dergelijke te herzien. Vanaf 1 april </w:t>
      </w:r>
      <w:r>
        <w:rPr>
          <w:rFonts w:ascii="Verdana" w:hAnsi="Verdana"/>
          <w:sz w:val="18"/>
          <w:szCs w:val="18"/>
        </w:rPr>
        <w:t xml:space="preserve">2015 </w:t>
      </w:r>
      <w:r w:rsidRPr="00991609">
        <w:rPr>
          <w:rFonts w:ascii="Verdana" w:hAnsi="Verdana"/>
          <w:sz w:val="18"/>
          <w:szCs w:val="18"/>
        </w:rPr>
        <w:t xml:space="preserve">dient de onderneming ervoor gezorgd te hebben dat </w:t>
      </w:r>
      <w:r w:rsidR="009034BF">
        <w:rPr>
          <w:rFonts w:ascii="Verdana" w:hAnsi="Verdana"/>
          <w:sz w:val="18"/>
          <w:szCs w:val="18"/>
        </w:rPr>
        <w:t xml:space="preserve">medewerkers een eed of belofte hebben afgelegd en dat </w:t>
      </w:r>
      <w:r w:rsidRPr="00991609">
        <w:rPr>
          <w:rFonts w:ascii="Verdana" w:hAnsi="Verdana"/>
          <w:sz w:val="18"/>
          <w:szCs w:val="18"/>
        </w:rPr>
        <w:t>bankmedewerkers</w:t>
      </w:r>
      <w:r>
        <w:rPr>
          <w:rFonts w:ascii="Verdana" w:hAnsi="Verdana"/>
          <w:sz w:val="18"/>
          <w:szCs w:val="18"/>
        </w:rPr>
        <w:t xml:space="preserve"> </w:t>
      </w:r>
      <w:r w:rsidRPr="00991609">
        <w:rPr>
          <w:rFonts w:ascii="Verdana" w:hAnsi="Verdana"/>
          <w:sz w:val="18"/>
          <w:szCs w:val="18"/>
        </w:rPr>
        <w:t>zijn onderworpen aan de tuchtrechtelijke regeling.</w:t>
      </w:r>
    </w:p>
    <w:p w:rsidR="00D72110" w:rsidRDefault="00D72110" w:rsidP="00D72110">
      <w:pPr>
        <w:spacing w:line="260" w:lineRule="exact"/>
        <w:contextualSpacing/>
        <w:rPr>
          <w:rFonts w:ascii="Verdana" w:hAnsi="Verdana"/>
          <w:b/>
          <w:sz w:val="18"/>
          <w:szCs w:val="18"/>
        </w:rPr>
      </w:pPr>
    </w:p>
    <w:p w:rsidR="00386796" w:rsidRPr="00512256" w:rsidRDefault="00386796" w:rsidP="00D72110">
      <w:pPr>
        <w:spacing w:line="260" w:lineRule="exact"/>
        <w:contextualSpacing/>
        <w:rPr>
          <w:rFonts w:ascii="Verdana" w:hAnsi="Verdana"/>
          <w:b/>
          <w:sz w:val="18"/>
          <w:szCs w:val="18"/>
        </w:rPr>
      </w:pPr>
    </w:p>
    <w:p w:rsidR="00386796" w:rsidRPr="007021E8" w:rsidRDefault="00386796" w:rsidP="00386796">
      <w:pPr>
        <w:widowControl w:val="0"/>
        <w:tabs>
          <w:tab w:val="num" w:pos="720"/>
        </w:tabs>
        <w:spacing w:line="260" w:lineRule="exact"/>
        <w:rPr>
          <w:rFonts w:ascii="Verdana" w:hAnsi="Verdana" w:cs="Arial"/>
          <w:sz w:val="18"/>
          <w:szCs w:val="18"/>
        </w:rPr>
      </w:pPr>
      <w:r w:rsidRPr="007021E8">
        <w:rPr>
          <w:rFonts w:ascii="Verdana" w:hAnsi="Verdana" w:cs="Arial"/>
          <w:sz w:val="18"/>
          <w:szCs w:val="18"/>
        </w:rPr>
        <w:t>De Minister van Financiën,</w:t>
      </w:r>
    </w:p>
    <w:p w:rsidR="00D72110" w:rsidRPr="00B83075" w:rsidRDefault="00D72110" w:rsidP="00386796">
      <w:pPr>
        <w:widowControl w:val="0"/>
        <w:tabs>
          <w:tab w:val="num" w:pos="720"/>
        </w:tabs>
        <w:spacing w:line="260" w:lineRule="exact"/>
        <w:rPr>
          <w:rFonts w:ascii="Verdana" w:hAnsi="Verdana" w:cs="Arial"/>
          <w:b/>
          <w:sz w:val="18"/>
          <w:szCs w:val="18"/>
        </w:rPr>
      </w:pPr>
    </w:p>
    <w:sectPr w:rsidR="00D72110" w:rsidRPr="00B83075" w:rsidSect="00EE0056">
      <w:footerReference w:type="default" r:id="rId8"/>
      <w:pgSz w:w="11906" w:h="16838"/>
      <w:pgMar w:top="1418" w:right="1418" w:bottom="1418" w:left="323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DCB" w:rsidRDefault="00795DCB" w:rsidP="00CA7D6D">
      <w:r>
        <w:separator/>
      </w:r>
    </w:p>
  </w:endnote>
  <w:endnote w:type="continuationSeparator" w:id="0">
    <w:p w:rsidR="00795DCB" w:rsidRDefault="00795DCB" w:rsidP="00CA7D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CB" w:rsidRPr="00DB6230" w:rsidRDefault="00DA07D1">
    <w:pPr>
      <w:pStyle w:val="Voettekst"/>
      <w:jc w:val="center"/>
      <w:rPr>
        <w:rFonts w:ascii="Verdana" w:hAnsi="Verdana"/>
        <w:sz w:val="18"/>
      </w:rPr>
    </w:pPr>
    <w:r w:rsidRPr="00DB6230">
      <w:rPr>
        <w:rFonts w:ascii="Verdana" w:hAnsi="Verdana"/>
        <w:sz w:val="18"/>
      </w:rPr>
      <w:fldChar w:fldCharType="begin"/>
    </w:r>
    <w:r w:rsidR="00795DCB" w:rsidRPr="00DB6230">
      <w:rPr>
        <w:rFonts w:ascii="Verdana" w:hAnsi="Verdana"/>
        <w:sz w:val="18"/>
      </w:rPr>
      <w:instrText xml:space="preserve"> PAGE   \* MERGEFORMAT </w:instrText>
    </w:r>
    <w:r w:rsidRPr="00DB6230">
      <w:rPr>
        <w:rFonts w:ascii="Verdana" w:hAnsi="Verdana"/>
        <w:sz w:val="18"/>
      </w:rPr>
      <w:fldChar w:fldCharType="separate"/>
    </w:r>
    <w:r w:rsidR="00D5460E">
      <w:rPr>
        <w:rFonts w:ascii="Verdana" w:hAnsi="Verdana"/>
        <w:noProof/>
        <w:sz w:val="18"/>
      </w:rPr>
      <w:t>12</w:t>
    </w:r>
    <w:r w:rsidRPr="00DB6230">
      <w:rPr>
        <w:rFonts w:ascii="Verdana" w:hAnsi="Verdana"/>
        <w:sz w:val="18"/>
      </w:rPr>
      <w:fldChar w:fldCharType="end"/>
    </w:r>
  </w:p>
  <w:p w:rsidR="00795DCB" w:rsidRDefault="00795DC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DCB" w:rsidRDefault="00795DCB" w:rsidP="00CA7D6D">
      <w:r>
        <w:separator/>
      </w:r>
    </w:p>
  </w:footnote>
  <w:footnote w:type="continuationSeparator" w:id="0">
    <w:p w:rsidR="00795DCB" w:rsidRDefault="00795DCB" w:rsidP="00CA7D6D">
      <w:r>
        <w:continuationSeparator/>
      </w:r>
    </w:p>
  </w:footnote>
  <w:footnote w:id="1">
    <w:p w:rsidR="00795DCB" w:rsidRPr="00D40BC6" w:rsidRDefault="00795DCB" w:rsidP="00D72110">
      <w:pPr>
        <w:pStyle w:val="Voetnoottekst"/>
        <w:rPr>
          <w:rFonts w:ascii="Verdana" w:hAnsi="Verdana"/>
          <w:sz w:val="16"/>
          <w:szCs w:val="16"/>
        </w:rPr>
      </w:pPr>
      <w:r w:rsidRPr="00143077">
        <w:rPr>
          <w:rStyle w:val="Voetnootmarkering"/>
        </w:rPr>
        <w:footnoteRef/>
      </w:r>
      <w:r w:rsidRPr="00143077">
        <w:t xml:space="preserve"> </w:t>
      </w:r>
      <w:r w:rsidRPr="00143077">
        <w:rPr>
          <w:rFonts w:ascii="Verdana" w:hAnsi="Verdana"/>
          <w:sz w:val="16"/>
          <w:szCs w:val="16"/>
        </w:rPr>
        <w:t xml:space="preserve">Vergelijk het </w:t>
      </w:r>
      <w:r w:rsidRPr="00D40BC6">
        <w:rPr>
          <w:rFonts w:ascii="Verdana" w:hAnsi="Verdana"/>
          <w:sz w:val="16"/>
          <w:szCs w:val="16"/>
        </w:rPr>
        <w:t>rapport “Naar herstel van vertrouwen” van de Adviescommissie Toekomst Banken van 7 april 2009 (Kamerstukken II</w:t>
      </w:r>
      <w:r>
        <w:rPr>
          <w:rFonts w:ascii="Verdana" w:hAnsi="Verdana"/>
          <w:sz w:val="16"/>
          <w:szCs w:val="16"/>
        </w:rPr>
        <w:t xml:space="preserve"> 2008/09, </w:t>
      </w:r>
      <w:r w:rsidRPr="00D40BC6">
        <w:rPr>
          <w:rFonts w:ascii="Verdana" w:hAnsi="Verdana"/>
          <w:sz w:val="16"/>
          <w:szCs w:val="16"/>
        </w:rPr>
        <w:t>31 371</w:t>
      </w:r>
      <w:r>
        <w:rPr>
          <w:rFonts w:ascii="Verdana" w:hAnsi="Verdana"/>
          <w:sz w:val="16"/>
          <w:szCs w:val="16"/>
        </w:rPr>
        <w:t>,</w:t>
      </w:r>
      <w:r w:rsidRPr="00D40BC6">
        <w:rPr>
          <w:rFonts w:ascii="Verdana" w:hAnsi="Verdana"/>
          <w:sz w:val="16"/>
          <w:szCs w:val="16"/>
        </w:rPr>
        <w:t xml:space="preserve"> nr. 163) en de Code Banken (Stcrt. 2009, 20060).</w:t>
      </w:r>
    </w:p>
  </w:footnote>
  <w:footnote w:id="2">
    <w:p w:rsidR="00795DCB" w:rsidRPr="00B579AE" w:rsidRDefault="00795DCB" w:rsidP="00D72110">
      <w:pPr>
        <w:pStyle w:val="Voetnoottekst"/>
        <w:rPr>
          <w:rFonts w:ascii="Verdana" w:hAnsi="Verdana"/>
          <w:sz w:val="16"/>
          <w:szCs w:val="16"/>
        </w:rPr>
      </w:pPr>
      <w:r w:rsidRPr="00B579AE">
        <w:rPr>
          <w:rStyle w:val="Voetnootmarkering"/>
          <w:rFonts w:ascii="Verdana" w:hAnsi="Verdana"/>
          <w:sz w:val="16"/>
          <w:szCs w:val="16"/>
        </w:rPr>
        <w:footnoteRef/>
      </w:r>
      <w:r w:rsidRPr="00B579AE">
        <w:rPr>
          <w:rFonts w:ascii="Verdana" w:hAnsi="Verdana"/>
          <w:sz w:val="16"/>
          <w:szCs w:val="16"/>
        </w:rPr>
        <w:t xml:space="preserve"> Kamerstukken II 2012/13, 32 013, nr. 35, p. 19.</w:t>
      </w:r>
    </w:p>
  </w:footnote>
  <w:footnote w:id="3">
    <w:p w:rsidR="00795DCB" w:rsidRDefault="00795DCB" w:rsidP="00D72110">
      <w:pPr>
        <w:pStyle w:val="Voetnoottekst"/>
      </w:pPr>
      <w:r w:rsidRPr="00143077">
        <w:rPr>
          <w:rStyle w:val="Voetnootmarkering"/>
          <w:rFonts w:ascii="Verdana" w:hAnsi="Verdana"/>
          <w:sz w:val="16"/>
          <w:szCs w:val="16"/>
        </w:rPr>
        <w:footnoteRef/>
      </w:r>
      <w:r w:rsidRPr="00143077">
        <w:rPr>
          <w:rFonts w:ascii="Verdana" w:hAnsi="Verdana"/>
          <w:sz w:val="16"/>
          <w:szCs w:val="16"/>
        </w:rPr>
        <w:t xml:space="preserve"> </w:t>
      </w:r>
      <w:r>
        <w:rPr>
          <w:rFonts w:ascii="Verdana" w:hAnsi="Verdana"/>
          <w:sz w:val="16"/>
          <w:szCs w:val="16"/>
        </w:rPr>
        <w:t xml:space="preserve">Aanbevelingen toekomst Code Banken van 22 maart 2013 van de Monitoring Commissie Code Banken, </w:t>
      </w:r>
      <w:r w:rsidRPr="00DF340B">
        <w:rPr>
          <w:rFonts w:ascii="Verdana" w:hAnsi="Verdana"/>
          <w:sz w:val="16"/>
          <w:szCs w:val="16"/>
        </w:rPr>
        <w:t>http://www.commissiecodebanken.nl/scrivo/asset.php?id=1094241</w:t>
      </w:r>
      <w:r>
        <w:rPr>
          <w:rFonts w:ascii="Verdana" w:hAnsi="Verdana"/>
          <w:sz w:val="16"/>
          <w:szCs w:val="16"/>
        </w:rPr>
        <w:t>.</w:t>
      </w:r>
    </w:p>
  </w:footnote>
  <w:footnote w:id="4">
    <w:p w:rsidR="00795DCB" w:rsidRPr="007711DE" w:rsidRDefault="00795DCB" w:rsidP="00D72110">
      <w:pPr>
        <w:pStyle w:val="Voetnoottekst"/>
        <w:rPr>
          <w:rFonts w:ascii="Verdana" w:hAnsi="Verdana"/>
          <w:sz w:val="16"/>
          <w:szCs w:val="16"/>
        </w:rPr>
      </w:pPr>
      <w:r>
        <w:rPr>
          <w:rStyle w:val="Voetnootmarkering"/>
        </w:rPr>
        <w:footnoteRef/>
      </w:r>
      <w:r>
        <w:t xml:space="preserve"> </w:t>
      </w:r>
      <w:r w:rsidRPr="005D75FC">
        <w:rPr>
          <w:rFonts w:ascii="Verdana" w:hAnsi="Verdana"/>
          <w:sz w:val="16"/>
          <w:szCs w:val="16"/>
        </w:rPr>
        <w:t>Richtlijn 87/344/EEG van de Raad van 22 juni 1987 tot coördinatie van de wettelijke en bestuursrechtelijke bepalingen betreffende de rechtsbijstandverzekering (PbEG 1987, L 185).</w:t>
      </w:r>
    </w:p>
  </w:footnote>
  <w:footnote w:id="5">
    <w:p w:rsidR="00795DCB" w:rsidRDefault="00795DCB">
      <w:pPr>
        <w:pStyle w:val="Voetnoottekst"/>
      </w:pPr>
      <w:r>
        <w:rPr>
          <w:rStyle w:val="Voetnootmarkering"/>
        </w:rPr>
        <w:footnoteRef/>
      </w:r>
      <w:r>
        <w:t xml:space="preserve"> </w:t>
      </w:r>
      <w:r w:rsidRPr="00C53910">
        <w:rPr>
          <w:rFonts w:ascii="Verdana" w:hAnsi="Verdana"/>
          <w:sz w:val="16"/>
          <w:szCs w:val="16"/>
        </w:rPr>
        <w:t>Richtlijn 87/344/EEG van de Raad van 22 juni 1987 tot coördinatie van de wettelijke en bestuursrechtelijke bepalingen betreffende de rechtsbijstandverzekering (PbEG 1987, L 185).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7AB2300"/>
    <w:multiLevelType w:val="hybridMultilevel"/>
    <w:tmpl w:val="DDA213F2"/>
    <w:lvl w:ilvl="0" w:tplc="FD8C7FF2">
      <w:start w:val="1"/>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nsid w:val="1D9939DC"/>
    <w:multiLevelType w:val="hybridMultilevel"/>
    <w:tmpl w:val="856E3C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4A381C20"/>
    <w:multiLevelType w:val="hybridMultilevel"/>
    <w:tmpl w:val="77929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6">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6"/>
  </w:num>
  <w:num w:numId="6">
    <w:abstractNumId w:val="8"/>
  </w:num>
  <w:num w:numId="7">
    <w:abstractNumId w:val="7"/>
  </w:num>
  <w:num w:numId="8">
    <w:abstractNumId w:val="2"/>
  </w:num>
  <w:num w:numId="9">
    <w:abstractNumId w:val="11"/>
  </w:num>
  <w:num w:numId="10">
    <w:abstractNumId w:val="14"/>
  </w:num>
  <w:num w:numId="1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abstractNumId w:val="1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abstractNumId w:val="10"/>
  </w:num>
  <w:num w:numId="14">
    <w:abstractNumId w:val="5"/>
  </w:num>
  <w:num w:numId="15">
    <w:abstractNumId w:val="1"/>
  </w:num>
  <w:num w:numId="16">
    <w:abstractNumId w:val="6"/>
  </w:num>
  <w:num w:numId="17">
    <w:abstractNumId w:val="4"/>
  </w:num>
  <w:num w:numId="18">
    <w:abstractNumId w:val="3"/>
  </w:num>
  <w:num w:numId="19">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trackRevisions/>
  <w:defaultTabStop w:val="708"/>
  <w:hyphenationZone w:val="425"/>
  <w:characterSpacingControl w:val="doNotCompress"/>
  <w:footnotePr>
    <w:footnote w:id="-1"/>
    <w:footnote w:id="0"/>
  </w:footnotePr>
  <w:endnotePr>
    <w:endnote w:id="-1"/>
    <w:endnote w:id="0"/>
  </w:endnotePr>
  <w:compat/>
  <w:rsids>
    <w:rsidRoot w:val="00EE0056"/>
    <w:rsid w:val="00001BCD"/>
    <w:rsid w:val="00003712"/>
    <w:rsid w:val="000048E4"/>
    <w:rsid w:val="00007513"/>
    <w:rsid w:val="00010325"/>
    <w:rsid w:val="00010FBC"/>
    <w:rsid w:val="00012F05"/>
    <w:rsid w:val="0001437F"/>
    <w:rsid w:val="00014925"/>
    <w:rsid w:val="0002026C"/>
    <w:rsid w:val="000202AB"/>
    <w:rsid w:val="0002172C"/>
    <w:rsid w:val="00023B9C"/>
    <w:rsid w:val="00024443"/>
    <w:rsid w:val="00025142"/>
    <w:rsid w:val="0002524E"/>
    <w:rsid w:val="00026C8F"/>
    <w:rsid w:val="00031F7E"/>
    <w:rsid w:val="00034351"/>
    <w:rsid w:val="00034FC9"/>
    <w:rsid w:val="0003523F"/>
    <w:rsid w:val="000478E5"/>
    <w:rsid w:val="000503AB"/>
    <w:rsid w:val="00054E3C"/>
    <w:rsid w:val="00057A79"/>
    <w:rsid w:val="000610C1"/>
    <w:rsid w:val="00061B86"/>
    <w:rsid w:val="0006448C"/>
    <w:rsid w:val="00064EDD"/>
    <w:rsid w:val="00065A2A"/>
    <w:rsid w:val="00065C16"/>
    <w:rsid w:val="00067015"/>
    <w:rsid w:val="0006738D"/>
    <w:rsid w:val="0007130F"/>
    <w:rsid w:val="00073441"/>
    <w:rsid w:val="00076564"/>
    <w:rsid w:val="000765D1"/>
    <w:rsid w:val="000773B9"/>
    <w:rsid w:val="0008010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A2A"/>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2293"/>
    <w:rsid w:val="000F45F9"/>
    <w:rsid w:val="000F4FD8"/>
    <w:rsid w:val="00100C45"/>
    <w:rsid w:val="00101C92"/>
    <w:rsid w:val="00102BFB"/>
    <w:rsid w:val="00103137"/>
    <w:rsid w:val="00104A00"/>
    <w:rsid w:val="001052B3"/>
    <w:rsid w:val="001052BA"/>
    <w:rsid w:val="001109EC"/>
    <w:rsid w:val="00110ED7"/>
    <w:rsid w:val="001131AA"/>
    <w:rsid w:val="00114A49"/>
    <w:rsid w:val="001156CC"/>
    <w:rsid w:val="00115A48"/>
    <w:rsid w:val="001212D3"/>
    <w:rsid w:val="00121C1B"/>
    <w:rsid w:val="00121D64"/>
    <w:rsid w:val="0012322C"/>
    <w:rsid w:val="00126E5A"/>
    <w:rsid w:val="001308CF"/>
    <w:rsid w:val="0013346B"/>
    <w:rsid w:val="001352A5"/>
    <w:rsid w:val="001366DE"/>
    <w:rsid w:val="0014199E"/>
    <w:rsid w:val="001443FE"/>
    <w:rsid w:val="001450D0"/>
    <w:rsid w:val="001461F3"/>
    <w:rsid w:val="00146574"/>
    <w:rsid w:val="00150BBE"/>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1A7A"/>
    <w:rsid w:val="00192973"/>
    <w:rsid w:val="00195472"/>
    <w:rsid w:val="001A45C8"/>
    <w:rsid w:val="001A7738"/>
    <w:rsid w:val="001B31EB"/>
    <w:rsid w:val="001B6003"/>
    <w:rsid w:val="001B75E8"/>
    <w:rsid w:val="001C03AC"/>
    <w:rsid w:val="001C1802"/>
    <w:rsid w:val="001C1C8A"/>
    <w:rsid w:val="001C37BE"/>
    <w:rsid w:val="001D0773"/>
    <w:rsid w:val="001E1405"/>
    <w:rsid w:val="001E79CD"/>
    <w:rsid w:val="001F04B0"/>
    <w:rsid w:val="001F0E50"/>
    <w:rsid w:val="001F1F62"/>
    <w:rsid w:val="001F4FAA"/>
    <w:rsid w:val="001F6A5B"/>
    <w:rsid w:val="001F7229"/>
    <w:rsid w:val="001F7BAE"/>
    <w:rsid w:val="00203AAD"/>
    <w:rsid w:val="002051C9"/>
    <w:rsid w:val="00205280"/>
    <w:rsid w:val="0021016D"/>
    <w:rsid w:val="0021725A"/>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70524"/>
    <w:rsid w:val="00271370"/>
    <w:rsid w:val="00271978"/>
    <w:rsid w:val="0027287F"/>
    <w:rsid w:val="00272896"/>
    <w:rsid w:val="002729FD"/>
    <w:rsid w:val="00272DD6"/>
    <w:rsid w:val="002740A8"/>
    <w:rsid w:val="002802A5"/>
    <w:rsid w:val="00281CFD"/>
    <w:rsid w:val="00282F36"/>
    <w:rsid w:val="00283585"/>
    <w:rsid w:val="002850A8"/>
    <w:rsid w:val="00285232"/>
    <w:rsid w:val="002855C1"/>
    <w:rsid w:val="00285FA5"/>
    <w:rsid w:val="002910E8"/>
    <w:rsid w:val="00295281"/>
    <w:rsid w:val="00295A08"/>
    <w:rsid w:val="002963EE"/>
    <w:rsid w:val="0029762A"/>
    <w:rsid w:val="002A2364"/>
    <w:rsid w:val="002A4DC8"/>
    <w:rsid w:val="002A52A4"/>
    <w:rsid w:val="002B14C0"/>
    <w:rsid w:val="002B1630"/>
    <w:rsid w:val="002B2BBD"/>
    <w:rsid w:val="002B30E5"/>
    <w:rsid w:val="002B4B5B"/>
    <w:rsid w:val="002B55D3"/>
    <w:rsid w:val="002B744B"/>
    <w:rsid w:val="002C246B"/>
    <w:rsid w:val="002C4DAD"/>
    <w:rsid w:val="002C530D"/>
    <w:rsid w:val="002C7D43"/>
    <w:rsid w:val="002D0BE0"/>
    <w:rsid w:val="002D0C8F"/>
    <w:rsid w:val="002D0E4B"/>
    <w:rsid w:val="002D3996"/>
    <w:rsid w:val="002D75C9"/>
    <w:rsid w:val="002E01C6"/>
    <w:rsid w:val="002E1735"/>
    <w:rsid w:val="002E2AEB"/>
    <w:rsid w:val="002F1571"/>
    <w:rsid w:val="002F25AE"/>
    <w:rsid w:val="002F4117"/>
    <w:rsid w:val="002F5603"/>
    <w:rsid w:val="00300548"/>
    <w:rsid w:val="00300C98"/>
    <w:rsid w:val="00302232"/>
    <w:rsid w:val="0030435A"/>
    <w:rsid w:val="0030577F"/>
    <w:rsid w:val="00311E96"/>
    <w:rsid w:val="00312F6B"/>
    <w:rsid w:val="00313594"/>
    <w:rsid w:val="00320FB0"/>
    <w:rsid w:val="00322785"/>
    <w:rsid w:val="003227EA"/>
    <w:rsid w:val="00324630"/>
    <w:rsid w:val="00326290"/>
    <w:rsid w:val="00331660"/>
    <w:rsid w:val="003325B0"/>
    <w:rsid w:val="00334201"/>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1A42"/>
    <w:rsid w:val="00373748"/>
    <w:rsid w:val="00374A0F"/>
    <w:rsid w:val="0037623F"/>
    <w:rsid w:val="00377E5B"/>
    <w:rsid w:val="00377EB2"/>
    <w:rsid w:val="003843F6"/>
    <w:rsid w:val="00386288"/>
    <w:rsid w:val="00386364"/>
    <w:rsid w:val="00386796"/>
    <w:rsid w:val="00395835"/>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C64D0"/>
    <w:rsid w:val="003D0413"/>
    <w:rsid w:val="003D38FD"/>
    <w:rsid w:val="003D508F"/>
    <w:rsid w:val="003D71D4"/>
    <w:rsid w:val="003E38D6"/>
    <w:rsid w:val="003E4511"/>
    <w:rsid w:val="003E561F"/>
    <w:rsid w:val="003F5F26"/>
    <w:rsid w:val="003F6176"/>
    <w:rsid w:val="003F7619"/>
    <w:rsid w:val="003F7E0F"/>
    <w:rsid w:val="00402002"/>
    <w:rsid w:val="0040357F"/>
    <w:rsid w:val="00405B4A"/>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97A"/>
    <w:rsid w:val="00441382"/>
    <w:rsid w:val="00441FA3"/>
    <w:rsid w:val="0044583D"/>
    <w:rsid w:val="00452580"/>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40A4"/>
    <w:rsid w:val="004A46EC"/>
    <w:rsid w:val="004A5BFE"/>
    <w:rsid w:val="004A5F0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D7427"/>
    <w:rsid w:val="004E0D02"/>
    <w:rsid w:val="004E1D4D"/>
    <w:rsid w:val="004E1EDA"/>
    <w:rsid w:val="004E3F36"/>
    <w:rsid w:val="004E4BA3"/>
    <w:rsid w:val="004F2629"/>
    <w:rsid w:val="004F266A"/>
    <w:rsid w:val="004F3705"/>
    <w:rsid w:val="004F6155"/>
    <w:rsid w:val="004F7158"/>
    <w:rsid w:val="005011F4"/>
    <w:rsid w:val="00503579"/>
    <w:rsid w:val="00507F99"/>
    <w:rsid w:val="00510075"/>
    <w:rsid w:val="005115E4"/>
    <w:rsid w:val="0052160F"/>
    <w:rsid w:val="00522B74"/>
    <w:rsid w:val="005242E3"/>
    <w:rsid w:val="0052638F"/>
    <w:rsid w:val="005269F8"/>
    <w:rsid w:val="0052791A"/>
    <w:rsid w:val="00527F7B"/>
    <w:rsid w:val="0053064A"/>
    <w:rsid w:val="0053066B"/>
    <w:rsid w:val="00533791"/>
    <w:rsid w:val="0053580D"/>
    <w:rsid w:val="00536304"/>
    <w:rsid w:val="005428B6"/>
    <w:rsid w:val="00542FF3"/>
    <w:rsid w:val="0054332F"/>
    <w:rsid w:val="00543707"/>
    <w:rsid w:val="00545950"/>
    <w:rsid w:val="00546359"/>
    <w:rsid w:val="0054698E"/>
    <w:rsid w:val="00546F67"/>
    <w:rsid w:val="00555237"/>
    <w:rsid w:val="00555895"/>
    <w:rsid w:val="005561D8"/>
    <w:rsid w:val="00556F4B"/>
    <w:rsid w:val="00561D42"/>
    <w:rsid w:val="00563ED1"/>
    <w:rsid w:val="00565622"/>
    <w:rsid w:val="005702EE"/>
    <w:rsid w:val="00572727"/>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22C5"/>
    <w:rsid w:val="005C275B"/>
    <w:rsid w:val="005C6A43"/>
    <w:rsid w:val="005D189E"/>
    <w:rsid w:val="005D1B4D"/>
    <w:rsid w:val="005D3DE8"/>
    <w:rsid w:val="005D3E97"/>
    <w:rsid w:val="005D4E37"/>
    <w:rsid w:val="005D55BE"/>
    <w:rsid w:val="005E429D"/>
    <w:rsid w:val="005E4E55"/>
    <w:rsid w:val="005E67E8"/>
    <w:rsid w:val="005F0163"/>
    <w:rsid w:val="005F7A68"/>
    <w:rsid w:val="005F7B86"/>
    <w:rsid w:val="00600207"/>
    <w:rsid w:val="00600E47"/>
    <w:rsid w:val="006017D0"/>
    <w:rsid w:val="0060273A"/>
    <w:rsid w:val="00606CE1"/>
    <w:rsid w:val="0061790C"/>
    <w:rsid w:val="006218E7"/>
    <w:rsid w:val="0062478E"/>
    <w:rsid w:val="006277D3"/>
    <w:rsid w:val="00630E9A"/>
    <w:rsid w:val="0063375B"/>
    <w:rsid w:val="0063393A"/>
    <w:rsid w:val="0063456C"/>
    <w:rsid w:val="006365AD"/>
    <w:rsid w:val="006376A8"/>
    <w:rsid w:val="006420E2"/>
    <w:rsid w:val="006421E1"/>
    <w:rsid w:val="00651310"/>
    <w:rsid w:val="00652250"/>
    <w:rsid w:val="00652641"/>
    <w:rsid w:val="00652815"/>
    <w:rsid w:val="0065341E"/>
    <w:rsid w:val="00657177"/>
    <w:rsid w:val="0066055D"/>
    <w:rsid w:val="00662115"/>
    <w:rsid w:val="00666B7F"/>
    <w:rsid w:val="006707E9"/>
    <w:rsid w:val="00670F57"/>
    <w:rsid w:val="0067128C"/>
    <w:rsid w:val="00672E45"/>
    <w:rsid w:val="00673071"/>
    <w:rsid w:val="00674D57"/>
    <w:rsid w:val="0068139B"/>
    <w:rsid w:val="0068214B"/>
    <w:rsid w:val="00682469"/>
    <w:rsid w:val="00685966"/>
    <w:rsid w:val="006906D2"/>
    <w:rsid w:val="006910DF"/>
    <w:rsid w:val="0069160F"/>
    <w:rsid w:val="00693524"/>
    <w:rsid w:val="006941EF"/>
    <w:rsid w:val="00695237"/>
    <w:rsid w:val="00695DEA"/>
    <w:rsid w:val="006971EE"/>
    <w:rsid w:val="006A0887"/>
    <w:rsid w:val="006A09BB"/>
    <w:rsid w:val="006A2FBE"/>
    <w:rsid w:val="006A7593"/>
    <w:rsid w:val="006B17AA"/>
    <w:rsid w:val="006B362A"/>
    <w:rsid w:val="006B4CB2"/>
    <w:rsid w:val="006B58FE"/>
    <w:rsid w:val="006B7BD9"/>
    <w:rsid w:val="006C665D"/>
    <w:rsid w:val="006C66BB"/>
    <w:rsid w:val="006C70E5"/>
    <w:rsid w:val="006C7C6A"/>
    <w:rsid w:val="006D2229"/>
    <w:rsid w:val="006D306B"/>
    <w:rsid w:val="006D38AE"/>
    <w:rsid w:val="006D4387"/>
    <w:rsid w:val="006D7917"/>
    <w:rsid w:val="006E1670"/>
    <w:rsid w:val="006E4FAB"/>
    <w:rsid w:val="006E65BD"/>
    <w:rsid w:val="006E732F"/>
    <w:rsid w:val="006E7783"/>
    <w:rsid w:val="006F02C4"/>
    <w:rsid w:val="006F1467"/>
    <w:rsid w:val="006F3E78"/>
    <w:rsid w:val="00700EDD"/>
    <w:rsid w:val="007021E8"/>
    <w:rsid w:val="0070450E"/>
    <w:rsid w:val="00710770"/>
    <w:rsid w:val="0071103C"/>
    <w:rsid w:val="0071474C"/>
    <w:rsid w:val="007160F6"/>
    <w:rsid w:val="00716337"/>
    <w:rsid w:val="007168E8"/>
    <w:rsid w:val="00716CCC"/>
    <w:rsid w:val="00722843"/>
    <w:rsid w:val="007244A9"/>
    <w:rsid w:val="007248A2"/>
    <w:rsid w:val="00730FC1"/>
    <w:rsid w:val="00733CB4"/>
    <w:rsid w:val="007342D6"/>
    <w:rsid w:val="007425A0"/>
    <w:rsid w:val="00742E90"/>
    <w:rsid w:val="0074383D"/>
    <w:rsid w:val="007449F1"/>
    <w:rsid w:val="00744AB2"/>
    <w:rsid w:val="00744B92"/>
    <w:rsid w:val="007458DB"/>
    <w:rsid w:val="00751F5D"/>
    <w:rsid w:val="00752355"/>
    <w:rsid w:val="00753016"/>
    <w:rsid w:val="00753FD4"/>
    <w:rsid w:val="007547C6"/>
    <w:rsid w:val="00755F4D"/>
    <w:rsid w:val="007577A8"/>
    <w:rsid w:val="00763F83"/>
    <w:rsid w:val="007651D4"/>
    <w:rsid w:val="00766C00"/>
    <w:rsid w:val="00766E75"/>
    <w:rsid w:val="007764CB"/>
    <w:rsid w:val="00781014"/>
    <w:rsid w:val="00781F69"/>
    <w:rsid w:val="0078257F"/>
    <w:rsid w:val="00782BEC"/>
    <w:rsid w:val="00785159"/>
    <w:rsid w:val="007907D8"/>
    <w:rsid w:val="00791773"/>
    <w:rsid w:val="00794EE7"/>
    <w:rsid w:val="00795DCB"/>
    <w:rsid w:val="007A228F"/>
    <w:rsid w:val="007A2479"/>
    <w:rsid w:val="007A7863"/>
    <w:rsid w:val="007B31F6"/>
    <w:rsid w:val="007C26AF"/>
    <w:rsid w:val="007C276F"/>
    <w:rsid w:val="007D0CEB"/>
    <w:rsid w:val="007D573F"/>
    <w:rsid w:val="007D69A5"/>
    <w:rsid w:val="007D6B56"/>
    <w:rsid w:val="007E22F9"/>
    <w:rsid w:val="007E6E76"/>
    <w:rsid w:val="007E7529"/>
    <w:rsid w:val="007F501B"/>
    <w:rsid w:val="007F676D"/>
    <w:rsid w:val="007F7FEB"/>
    <w:rsid w:val="00801428"/>
    <w:rsid w:val="00801DD5"/>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27E"/>
    <w:rsid w:val="008743CF"/>
    <w:rsid w:val="008761AE"/>
    <w:rsid w:val="00881DAC"/>
    <w:rsid w:val="0089185D"/>
    <w:rsid w:val="00891F7F"/>
    <w:rsid w:val="00892CB8"/>
    <w:rsid w:val="00893B5A"/>
    <w:rsid w:val="00895890"/>
    <w:rsid w:val="00896B92"/>
    <w:rsid w:val="008971AE"/>
    <w:rsid w:val="0089724F"/>
    <w:rsid w:val="008A29C3"/>
    <w:rsid w:val="008A553C"/>
    <w:rsid w:val="008A5BD8"/>
    <w:rsid w:val="008A5F13"/>
    <w:rsid w:val="008A6498"/>
    <w:rsid w:val="008B00CA"/>
    <w:rsid w:val="008B0B30"/>
    <w:rsid w:val="008B0DD2"/>
    <w:rsid w:val="008B18BE"/>
    <w:rsid w:val="008B2CA4"/>
    <w:rsid w:val="008B2CBC"/>
    <w:rsid w:val="008B4572"/>
    <w:rsid w:val="008B664C"/>
    <w:rsid w:val="008B7310"/>
    <w:rsid w:val="008B7374"/>
    <w:rsid w:val="008C1C43"/>
    <w:rsid w:val="008C2B74"/>
    <w:rsid w:val="008C46D6"/>
    <w:rsid w:val="008C65AB"/>
    <w:rsid w:val="008C7866"/>
    <w:rsid w:val="008C7F24"/>
    <w:rsid w:val="008C7F4C"/>
    <w:rsid w:val="008D16B3"/>
    <w:rsid w:val="008D1BCC"/>
    <w:rsid w:val="008D2A64"/>
    <w:rsid w:val="008D5C1A"/>
    <w:rsid w:val="008D5E5D"/>
    <w:rsid w:val="008E09E8"/>
    <w:rsid w:val="008E0A4C"/>
    <w:rsid w:val="008E23D3"/>
    <w:rsid w:val="008E282C"/>
    <w:rsid w:val="008E2B7D"/>
    <w:rsid w:val="008E6716"/>
    <w:rsid w:val="008E711D"/>
    <w:rsid w:val="008F089D"/>
    <w:rsid w:val="008F134D"/>
    <w:rsid w:val="008F68B7"/>
    <w:rsid w:val="008F6B7E"/>
    <w:rsid w:val="008F6C1A"/>
    <w:rsid w:val="009033A7"/>
    <w:rsid w:val="009034BF"/>
    <w:rsid w:val="00904431"/>
    <w:rsid w:val="009061DB"/>
    <w:rsid w:val="009066CF"/>
    <w:rsid w:val="009072FD"/>
    <w:rsid w:val="009104EC"/>
    <w:rsid w:val="00911271"/>
    <w:rsid w:val="00916A02"/>
    <w:rsid w:val="00924B13"/>
    <w:rsid w:val="00926245"/>
    <w:rsid w:val="00932D99"/>
    <w:rsid w:val="00936B93"/>
    <w:rsid w:val="00940356"/>
    <w:rsid w:val="00940541"/>
    <w:rsid w:val="0094128E"/>
    <w:rsid w:val="00941A2F"/>
    <w:rsid w:val="0094248C"/>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76602"/>
    <w:rsid w:val="0098052C"/>
    <w:rsid w:val="009807C7"/>
    <w:rsid w:val="00981417"/>
    <w:rsid w:val="009826BC"/>
    <w:rsid w:val="0098295A"/>
    <w:rsid w:val="0098703A"/>
    <w:rsid w:val="0099348A"/>
    <w:rsid w:val="00993AE6"/>
    <w:rsid w:val="00994AF5"/>
    <w:rsid w:val="009A3429"/>
    <w:rsid w:val="009A3E5D"/>
    <w:rsid w:val="009A46EC"/>
    <w:rsid w:val="009B0571"/>
    <w:rsid w:val="009B062D"/>
    <w:rsid w:val="009B55E7"/>
    <w:rsid w:val="009C1CD3"/>
    <w:rsid w:val="009C3347"/>
    <w:rsid w:val="009C5FB5"/>
    <w:rsid w:val="009C7917"/>
    <w:rsid w:val="009D0E84"/>
    <w:rsid w:val="009D236E"/>
    <w:rsid w:val="009D39FF"/>
    <w:rsid w:val="009D4FAD"/>
    <w:rsid w:val="009D59B4"/>
    <w:rsid w:val="009E2A99"/>
    <w:rsid w:val="009E3FAE"/>
    <w:rsid w:val="009E49B6"/>
    <w:rsid w:val="009E5B68"/>
    <w:rsid w:val="009E729F"/>
    <w:rsid w:val="009F21F8"/>
    <w:rsid w:val="009F268F"/>
    <w:rsid w:val="009F33CC"/>
    <w:rsid w:val="009F59D9"/>
    <w:rsid w:val="009F67EA"/>
    <w:rsid w:val="00A01DCA"/>
    <w:rsid w:val="00A02C95"/>
    <w:rsid w:val="00A03333"/>
    <w:rsid w:val="00A03A20"/>
    <w:rsid w:val="00A06135"/>
    <w:rsid w:val="00A062F0"/>
    <w:rsid w:val="00A11198"/>
    <w:rsid w:val="00A1138E"/>
    <w:rsid w:val="00A12696"/>
    <w:rsid w:val="00A12A63"/>
    <w:rsid w:val="00A14CCC"/>
    <w:rsid w:val="00A14EB8"/>
    <w:rsid w:val="00A16B46"/>
    <w:rsid w:val="00A16F15"/>
    <w:rsid w:val="00A17D61"/>
    <w:rsid w:val="00A22AC7"/>
    <w:rsid w:val="00A2326D"/>
    <w:rsid w:val="00A23AAC"/>
    <w:rsid w:val="00A23D6F"/>
    <w:rsid w:val="00A24389"/>
    <w:rsid w:val="00A259F5"/>
    <w:rsid w:val="00A25E85"/>
    <w:rsid w:val="00A25F4D"/>
    <w:rsid w:val="00A26BBD"/>
    <w:rsid w:val="00A30F6E"/>
    <w:rsid w:val="00A3587B"/>
    <w:rsid w:val="00A36DB7"/>
    <w:rsid w:val="00A4412B"/>
    <w:rsid w:val="00A453B7"/>
    <w:rsid w:val="00A47D4A"/>
    <w:rsid w:val="00A500C3"/>
    <w:rsid w:val="00A50361"/>
    <w:rsid w:val="00A52E6F"/>
    <w:rsid w:val="00A53A69"/>
    <w:rsid w:val="00A54375"/>
    <w:rsid w:val="00A558BB"/>
    <w:rsid w:val="00A57CA9"/>
    <w:rsid w:val="00A602EA"/>
    <w:rsid w:val="00A60DAE"/>
    <w:rsid w:val="00A62635"/>
    <w:rsid w:val="00A66114"/>
    <w:rsid w:val="00A6646F"/>
    <w:rsid w:val="00A67D22"/>
    <w:rsid w:val="00A72BAD"/>
    <w:rsid w:val="00A7304C"/>
    <w:rsid w:val="00A73298"/>
    <w:rsid w:val="00A76A40"/>
    <w:rsid w:val="00A7748E"/>
    <w:rsid w:val="00A813A6"/>
    <w:rsid w:val="00A8774C"/>
    <w:rsid w:val="00A87D08"/>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4682"/>
    <w:rsid w:val="00AC6BB8"/>
    <w:rsid w:val="00AC7CDA"/>
    <w:rsid w:val="00AD0B8F"/>
    <w:rsid w:val="00AD1429"/>
    <w:rsid w:val="00AD357F"/>
    <w:rsid w:val="00AD736C"/>
    <w:rsid w:val="00AE3A78"/>
    <w:rsid w:val="00AF399F"/>
    <w:rsid w:val="00AF4813"/>
    <w:rsid w:val="00AF4A52"/>
    <w:rsid w:val="00B00602"/>
    <w:rsid w:val="00B03930"/>
    <w:rsid w:val="00B03F17"/>
    <w:rsid w:val="00B06DEF"/>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0A2E"/>
    <w:rsid w:val="00B71A08"/>
    <w:rsid w:val="00B71E0D"/>
    <w:rsid w:val="00B73059"/>
    <w:rsid w:val="00B8011B"/>
    <w:rsid w:val="00B83075"/>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C7EDD"/>
    <w:rsid w:val="00BD0E06"/>
    <w:rsid w:val="00BD2C2F"/>
    <w:rsid w:val="00BD47C4"/>
    <w:rsid w:val="00BD4F4D"/>
    <w:rsid w:val="00BE442E"/>
    <w:rsid w:val="00BE6BA6"/>
    <w:rsid w:val="00BE7995"/>
    <w:rsid w:val="00BF3141"/>
    <w:rsid w:val="00BF4263"/>
    <w:rsid w:val="00BF4B76"/>
    <w:rsid w:val="00BF621F"/>
    <w:rsid w:val="00C10C8A"/>
    <w:rsid w:val="00C1106F"/>
    <w:rsid w:val="00C11D73"/>
    <w:rsid w:val="00C12BD4"/>
    <w:rsid w:val="00C14C32"/>
    <w:rsid w:val="00C1506F"/>
    <w:rsid w:val="00C16F64"/>
    <w:rsid w:val="00C22FF8"/>
    <w:rsid w:val="00C238DB"/>
    <w:rsid w:val="00C3218E"/>
    <w:rsid w:val="00C323DC"/>
    <w:rsid w:val="00C33CC9"/>
    <w:rsid w:val="00C34536"/>
    <w:rsid w:val="00C44462"/>
    <w:rsid w:val="00C50552"/>
    <w:rsid w:val="00C50C63"/>
    <w:rsid w:val="00C5141C"/>
    <w:rsid w:val="00C53910"/>
    <w:rsid w:val="00C560AD"/>
    <w:rsid w:val="00C56CE7"/>
    <w:rsid w:val="00C57FC5"/>
    <w:rsid w:val="00C61EAD"/>
    <w:rsid w:val="00C63503"/>
    <w:rsid w:val="00C644D1"/>
    <w:rsid w:val="00C648FF"/>
    <w:rsid w:val="00C6587A"/>
    <w:rsid w:val="00C659CC"/>
    <w:rsid w:val="00C71816"/>
    <w:rsid w:val="00C71900"/>
    <w:rsid w:val="00C74487"/>
    <w:rsid w:val="00C74536"/>
    <w:rsid w:val="00C747F0"/>
    <w:rsid w:val="00C765A0"/>
    <w:rsid w:val="00C76D37"/>
    <w:rsid w:val="00C76D8F"/>
    <w:rsid w:val="00C8633F"/>
    <w:rsid w:val="00C87023"/>
    <w:rsid w:val="00C87D61"/>
    <w:rsid w:val="00C91383"/>
    <w:rsid w:val="00C92DAD"/>
    <w:rsid w:val="00C96B33"/>
    <w:rsid w:val="00CA370C"/>
    <w:rsid w:val="00CA56B4"/>
    <w:rsid w:val="00CA6953"/>
    <w:rsid w:val="00CA7D6D"/>
    <w:rsid w:val="00CB099A"/>
    <w:rsid w:val="00CB1622"/>
    <w:rsid w:val="00CB19DD"/>
    <w:rsid w:val="00CB1A0C"/>
    <w:rsid w:val="00CB49E0"/>
    <w:rsid w:val="00CB4A3B"/>
    <w:rsid w:val="00CB681F"/>
    <w:rsid w:val="00CC53CB"/>
    <w:rsid w:val="00CC6A52"/>
    <w:rsid w:val="00CC7354"/>
    <w:rsid w:val="00CC79B6"/>
    <w:rsid w:val="00CD23B0"/>
    <w:rsid w:val="00CD3151"/>
    <w:rsid w:val="00CD3CEA"/>
    <w:rsid w:val="00CD7BEF"/>
    <w:rsid w:val="00CE1C78"/>
    <w:rsid w:val="00CE23BB"/>
    <w:rsid w:val="00CE6B60"/>
    <w:rsid w:val="00CE6E98"/>
    <w:rsid w:val="00CF0B87"/>
    <w:rsid w:val="00CF35EC"/>
    <w:rsid w:val="00D02E52"/>
    <w:rsid w:val="00D03249"/>
    <w:rsid w:val="00D032B6"/>
    <w:rsid w:val="00D061AD"/>
    <w:rsid w:val="00D10C90"/>
    <w:rsid w:val="00D14991"/>
    <w:rsid w:val="00D16C0D"/>
    <w:rsid w:val="00D17968"/>
    <w:rsid w:val="00D222D8"/>
    <w:rsid w:val="00D225CA"/>
    <w:rsid w:val="00D22B25"/>
    <w:rsid w:val="00D23E84"/>
    <w:rsid w:val="00D24464"/>
    <w:rsid w:val="00D265B6"/>
    <w:rsid w:val="00D276C8"/>
    <w:rsid w:val="00D27E1E"/>
    <w:rsid w:val="00D3384B"/>
    <w:rsid w:val="00D35625"/>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5460E"/>
    <w:rsid w:val="00D643F3"/>
    <w:rsid w:val="00D65D1F"/>
    <w:rsid w:val="00D67800"/>
    <w:rsid w:val="00D67EE3"/>
    <w:rsid w:val="00D72110"/>
    <w:rsid w:val="00D72978"/>
    <w:rsid w:val="00D72FC1"/>
    <w:rsid w:val="00D73F8C"/>
    <w:rsid w:val="00D742F0"/>
    <w:rsid w:val="00D7488F"/>
    <w:rsid w:val="00D75EAC"/>
    <w:rsid w:val="00D81A2A"/>
    <w:rsid w:val="00D859A1"/>
    <w:rsid w:val="00D87C7A"/>
    <w:rsid w:val="00D930D3"/>
    <w:rsid w:val="00D962C1"/>
    <w:rsid w:val="00D97029"/>
    <w:rsid w:val="00DA07D1"/>
    <w:rsid w:val="00DA444E"/>
    <w:rsid w:val="00DA773F"/>
    <w:rsid w:val="00DB08CD"/>
    <w:rsid w:val="00DB37DB"/>
    <w:rsid w:val="00DB6230"/>
    <w:rsid w:val="00DB780E"/>
    <w:rsid w:val="00DC01DE"/>
    <w:rsid w:val="00DC61F3"/>
    <w:rsid w:val="00DD06A0"/>
    <w:rsid w:val="00DD0F98"/>
    <w:rsid w:val="00DD22F1"/>
    <w:rsid w:val="00DD319B"/>
    <w:rsid w:val="00DD329C"/>
    <w:rsid w:val="00DD3651"/>
    <w:rsid w:val="00DD3720"/>
    <w:rsid w:val="00DD4E66"/>
    <w:rsid w:val="00DE03F0"/>
    <w:rsid w:val="00DE27D9"/>
    <w:rsid w:val="00DE2910"/>
    <w:rsid w:val="00DE2E24"/>
    <w:rsid w:val="00DE32AE"/>
    <w:rsid w:val="00DE436E"/>
    <w:rsid w:val="00DE5A8F"/>
    <w:rsid w:val="00DF0559"/>
    <w:rsid w:val="00DF1295"/>
    <w:rsid w:val="00DF19A4"/>
    <w:rsid w:val="00DF202A"/>
    <w:rsid w:val="00DF2238"/>
    <w:rsid w:val="00DF413B"/>
    <w:rsid w:val="00DF5F68"/>
    <w:rsid w:val="00E013EC"/>
    <w:rsid w:val="00E057D3"/>
    <w:rsid w:val="00E07066"/>
    <w:rsid w:val="00E07FEA"/>
    <w:rsid w:val="00E110A1"/>
    <w:rsid w:val="00E14150"/>
    <w:rsid w:val="00E15158"/>
    <w:rsid w:val="00E165B0"/>
    <w:rsid w:val="00E176D8"/>
    <w:rsid w:val="00E17FED"/>
    <w:rsid w:val="00E2222F"/>
    <w:rsid w:val="00E22864"/>
    <w:rsid w:val="00E23212"/>
    <w:rsid w:val="00E26957"/>
    <w:rsid w:val="00E279BF"/>
    <w:rsid w:val="00E32B82"/>
    <w:rsid w:val="00E32F5C"/>
    <w:rsid w:val="00E4221A"/>
    <w:rsid w:val="00E422CE"/>
    <w:rsid w:val="00E42BE8"/>
    <w:rsid w:val="00E53EC3"/>
    <w:rsid w:val="00E558E8"/>
    <w:rsid w:val="00E61448"/>
    <w:rsid w:val="00E61D89"/>
    <w:rsid w:val="00E6389B"/>
    <w:rsid w:val="00E65357"/>
    <w:rsid w:val="00E66C22"/>
    <w:rsid w:val="00E671C2"/>
    <w:rsid w:val="00E74652"/>
    <w:rsid w:val="00E757B0"/>
    <w:rsid w:val="00E76D0E"/>
    <w:rsid w:val="00E7746A"/>
    <w:rsid w:val="00E83C93"/>
    <w:rsid w:val="00E86456"/>
    <w:rsid w:val="00E87F02"/>
    <w:rsid w:val="00E906F9"/>
    <w:rsid w:val="00E963F9"/>
    <w:rsid w:val="00EA0F27"/>
    <w:rsid w:val="00EA1E30"/>
    <w:rsid w:val="00EA2F26"/>
    <w:rsid w:val="00EA444F"/>
    <w:rsid w:val="00EA4674"/>
    <w:rsid w:val="00EA55F0"/>
    <w:rsid w:val="00EA58E1"/>
    <w:rsid w:val="00EA5DDA"/>
    <w:rsid w:val="00EB4694"/>
    <w:rsid w:val="00EB6044"/>
    <w:rsid w:val="00EB6B47"/>
    <w:rsid w:val="00EC3656"/>
    <w:rsid w:val="00EC795B"/>
    <w:rsid w:val="00ED0E76"/>
    <w:rsid w:val="00ED22C0"/>
    <w:rsid w:val="00ED36B0"/>
    <w:rsid w:val="00ED656C"/>
    <w:rsid w:val="00ED66F7"/>
    <w:rsid w:val="00EE0056"/>
    <w:rsid w:val="00EE2D06"/>
    <w:rsid w:val="00EE3E5F"/>
    <w:rsid w:val="00EE5D19"/>
    <w:rsid w:val="00EE6D22"/>
    <w:rsid w:val="00EE7BBC"/>
    <w:rsid w:val="00EF40F5"/>
    <w:rsid w:val="00EF468C"/>
    <w:rsid w:val="00EF49D4"/>
    <w:rsid w:val="00EF4A1F"/>
    <w:rsid w:val="00EF613C"/>
    <w:rsid w:val="00F024AB"/>
    <w:rsid w:val="00F034BC"/>
    <w:rsid w:val="00F03601"/>
    <w:rsid w:val="00F052D6"/>
    <w:rsid w:val="00F06EB4"/>
    <w:rsid w:val="00F12BB7"/>
    <w:rsid w:val="00F12D54"/>
    <w:rsid w:val="00F13288"/>
    <w:rsid w:val="00F13944"/>
    <w:rsid w:val="00F161D0"/>
    <w:rsid w:val="00F217E9"/>
    <w:rsid w:val="00F222ED"/>
    <w:rsid w:val="00F24DF3"/>
    <w:rsid w:val="00F304FF"/>
    <w:rsid w:val="00F32BBF"/>
    <w:rsid w:val="00F33C07"/>
    <w:rsid w:val="00F354E0"/>
    <w:rsid w:val="00F45211"/>
    <w:rsid w:val="00F5098E"/>
    <w:rsid w:val="00F50BFA"/>
    <w:rsid w:val="00F51A6E"/>
    <w:rsid w:val="00F53327"/>
    <w:rsid w:val="00F53B32"/>
    <w:rsid w:val="00F54301"/>
    <w:rsid w:val="00F55DE6"/>
    <w:rsid w:val="00F6221A"/>
    <w:rsid w:val="00F62449"/>
    <w:rsid w:val="00F63F35"/>
    <w:rsid w:val="00F648B8"/>
    <w:rsid w:val="00F65FD0"/>
    <w:rsid w:val="00F66E2E"/>
    <w:rsid w:val="00F67C3D"/>
    <w:rsid w:val="00F737E5"/>
    <w:rsid w:val="00F74B42"/>
    <w:rsid w:val="00F7591E"/>
    <w:rsid w:val="00F80CDD"/>
    <w:rsid w:val="00F83C31"/>
    <w:rsid w:val="00F84236"/>
    <w:rsid w:val="00F853B8"/>
    <w:rsid w:val="00F913DE"/>
    <w:rsid w:val="00F931FB"/>
    <w:rsid w:val="00FA0A27"/>
    <w:rsid w:val="00FA14D3"/>
    <w:rsid w:val="00FA2A1E"/>
    <w:rsid w:val="00FA3AED"/>
    <w:rsid w:val="00FA495A"/>
    <w:rsid w:val="00FA7ADB"/>
    <w:rsid w:val="00FA7CE5"/>
    <w:rsid w:val="00FB058E"/>
    <w:rsid w:val="00FB0D25"/>
    <w:rsid w:val="00FB0DFF"/>
    <w:rsid w:val="00FB1D0D"/>
    <w:rsid w:val="00FB2540"/>
    <w:rsid w:val="00FB6A5D"/>
    <w:rsid w:val="00FB6E1B"/>
    <w:rsid w:val="00FB70F9"/>
    <w:rsid w:val="00FC1A39"/>
    <w:rsid w:val="00FC3493"/>
    <w:rsid w:val="00FC4060"/>
    <w:rsid w:val="00FC7259"/>
    <w:rsid w:val="00FC7AB1"/>
    <w:rsid w:val="00FC7EA9"/>
    <w:rsid w:val="00FD0387"/>
    <w:rsid w:val="00FD611B"/>
    <w:rsid w:val="00FD629A"/>
    <w:rsid w:val="00FD653F"/>
    <w:rsid w:val="00FD69CC"/>
    <w:rsid w:val="00FE33B2"/>
    <w:rsid w:val="00FE4CD0"/>
    <w:rsid w:val="00FE57ED"/>
    <w:rsid w:val="00FF1CE6"/>
    <w:rsid w:val="00FF38F9"/>
    <w:rsid w:val="00FF3E8D"/>
    <w:rsid w:val="00FF649C"/>
    <w:rsid w:val="00FF7D6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List Continue" w:uiPriority="0"/>
    <w:lsdException w:name="List Continue 2"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link w:val="Voetnoottekst"/>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link w:val="Koptekst"/>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link w:val="Voettekst"/>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link w:val="Tekstopmerking"/>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link w:val="Onderwerpvanopmerking"/>
    <w:uiPriority w:val="99"/>
    <w:semiHidden/>
    <w:rsid w:val="00CA7D6D"/>
    <w:rPr>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link w:val="Plattetekst"/>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r="http://schemas.openxmlformats.org/officeDocument/2006/relationships" xmlns:w="http://schemas.openxmlformats.org/wordprocessingml/2006/main">
  <w:divs>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22561103">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997735156">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221090078">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43288402">
      <w:bodyDiv w:val="1"/>
      <w:marLeft w:val="0"/>
      <w:marRight w:val="0"/>
      <w:marTop w:val="0"/>
      <w:marBottom w:val="0"/>
      <w:divBdr>
        <w:top w:val="none" w:sz="0" w:space="0" w:color="auto"/>
        <w:left w:val="none" w:sz="0" w:space="0" w:color="auto"/>
        <w:bottom w:val="none" w:sz="0" w:space="0" w:color="auto"/>
        <w:right w:val="none" w:sz="0" w:space="0" w:color="auto"/>
      </w:divBdr>
    </w:div>
    <w:div w:id="21244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9CF21-E610-4923-82A7-06D1145C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5254</Words>
  <Characters>28902</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Jager, LA (Leonard) de (FM/IBI)</dc:creator>
  <cp:lastModifiedBy>CHRIT</cp:lastModifiedBy>
  <cp:revision>2</cp:revision>
  <cp:lastPrinted>2014-02-17T11:32:00Z</cp:lastPrinted>
  <dcterms:created xsi:type="dcterms:W3CDTF">2014-03-17T15:55:00Z</dcterms:created>
  <dcterms:modified xsi:type="dcterms:W3CDTF">2014-03-17T15:55:00Z</dcterms:modified>
</cp:coreProperties>
</file>